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9EFBB" w14:textId="2E331E61" w:rsidR="007968FE" w:rsidRPr="00EB1121" w:rsidRDefault="002B6792" w:rsidP="000B5888">
      <w:pPr>
        <w:pStyle w:val="Title"/>
        <w:rPr>
          <w:lang w:val="en-AU"/>
        </w:rPr>
      </w:pPr>
      <w:r w:rsidRPr="00EB1121">
        <w:rPr>
          <w:lang w:val="en-AU"/>
        </w:rPr>
        <w:t>FFMVic 2024-25 Bushfire Risk Mitigation Update</w:t>
      </w:r>
    </w:p>
    <w:p w14:paraId="6AA40E6F" w14:textId="437A2DDB" w:rsidR="002B6792" w:rsidRPr="00EB1121" w:rsidRDefault="0004264D" w:rsidP="000B5888">
      <w:pPr>
        <w:pStyle w:val="Subtitle"/>
        <w:spacing w:after="840"/>
      </w:pPr>
      <w:r>
        <w:t>February 20</w:t>
      </w:r>
      <w:r w:rsidR="002B6792" w:rsidRPr="00EB1121">
        <w:t>26</w:t>
      </w:r>
    </w:p>
    <w:p w14:paraId="26BEB3C0" w14:textId="77777777" w:rsidR="00A51AD4" w:rsidRPr="00EB1121" w:rsidRDefault="00A51AD4" w:rsidP="008D37F8">
      <w:pPr>
        <w:pStyle w:val="TOAHeading"/>
        <w:spacing w:before="0" w:after="0"/>
      </w:pPr>
      <w:r w:rsidRPr="00EB1121">
        <w:t>Table of Contents</w:t>
      </w:r>
    </w:p>
    <w:p w14:paraId="7DC0E538" w14:textId="1B495031" w:rsidR="008D37F8" w:rsidRDefault="008D37F8" w:rsidP="008D37F8">
      <w:pPr>
        <w:pStyle w:val="TOC1"/>
        <w:tabs>
          <w:tab w:val="left" w:pos="709"/>
          <w:tab w:val="right" w:leader="dot" w:pos="9628"/>
        </w:tabs>
        <w:rPr>
          <w:rFonts w:asciiTheme="minorHAnsi" w:hAnsiTheme="minorHAnsi" w:cstheme="minorBidi"/>
          <w:b w:val="0"/>
          <w:bCs w:val="0"/>
          <w:noProof/>
          <w:kern w:val="2"/>
          <w:lang w:eastAsia="en-GB"/>
          <w14:ligatures w14:val="standardContextual"/>
        </w:rPr>
      </w:pPr>
      <w:r>
        <w:rPr>
          <w:rFonts w:cstheme="majorHAnsi"/>
          <w:sz w:val="28"/>
        </w:rPr>
        <w:fldChar w:fldCharType="begin"/>
      </w:r>
      <w:r>
        <w:rPr>
          <w:rFonts w:cstheme="majorHAnsi"/>
          <w:sz w:val="28"/>
        </w:rPr>
        <w:instrText xml:space="preserve"> TOC \o "1-2" \h \z \u </w:instrText>
      </w:r>
      <w:r>
        <w:rPr>
          <w:rFonts w:cstheme="majorHAnsi"/>
          <w:sz w:val="28"/>
        </w:rPr>
        <w:fldChar w:fldCharType="separate"/>
      </w:r>
      <w:hyperlink w:anchor="_Toc222842953" w:history="1">
        <w:r w:rsidRPr="00171A16">
          <w:rPr>
            <w:rStyle w:val="Hyperlink"/>
            <w:noProof/>
          </w:rPr>
          <w:t>1.</w:t>
        </w:r>
        <w:r>
          <w:rPr>
            <w:rFonts w:asciiTheme="minorHAnsi" w:hAnsiTheme="minorHAnsi" w:cstheme="minorBidi"/>
            <w:b w:val="0"/>
            <w:bCs w:val="0"/>
            <w:noProof/>
            <w:kern w:val="2"/>
            <w:lang w:eastAsia="en-GB"/>
            <w14:ligatures w14:val="standardContextual"/>
          </w:rPr>
          <w:tab/>
        </w:r>
        <w:r w:rsidRPr="00171A16">
          <w:rPr>
            <w:rStyle w:val="Hyperlink"/>
            <w:noProof/>
          </w:rPr>
          <w:t>Introduction</w:t>
        </w:r>
        <w:r>
          <w:rPr>
            <w:noProof/>
            <w:webHidden/>
          </w:rPr>
          <w:tab/>
        </w:r>
        <w:r>
          <w:rPr>
            <w:noProof/>
            <w:webHidden/>
          </w:rPr>
          <w:fldChar w:fldCharType="begin"/>
        </w:r>
        <w:r>
          <w:rPr>
            <w:noProof/>
            <w:webHidden/>
          </w:rPr>
          <w:instrText xml:space="preserve"> PAGEREF _Toc222842953 \h </w:instrText>
        </w:r>
        <w:r>
          <w:rPr>
            <w:noProof/>
            <w:webHidden/>
          </w:rPr>
        </w:r>
        <w:r>
          <w:rPr>
            <w:noProof/>
            <w:webHidden/>
          </w:rPr>
          <w:fldChar w:fldCharType="separate"/>
        </w:r>
        <w:r>
          <w:rPr>
            <w:noProof/>
            <w:webHidden/>
          </w:rPr>
          <w:t>2</w:t>
        </w:r>
        <w:r>
          <w:rPr>
            <w:noProof/>
            <w:webHidden/>
          </w:rPr>
          <w:fldChar w:fldCharType="end"/>
        </w:r>
      </w:hyperlink>
    </w:p>
    <w:p w14:paraId="6C26867C" w14:textId="28FD14D1" w:rsidR="008D37F8" w:rsidRDefault="008D37F8" w:rsidP="008D37F8">
      <w:pPr>
        <w:pStyle w:val="TOC1"/>
        <w:tabs>
          <w:tab w:val="left" w:pos="709"/>
          <w:tab w:val="right" w:leader="dot" w:pos="9628"/>
        </w:tabs>
        <w:rPr>
          <w:rFonts w:asciiTheme="minorHAnsi" w:hAnsiTheme="minorHAnsi" w:cstheme="minorBidi"/>
          <w:b w:val="0"/>
          <w:bCs w:val="0"/>
          <w:noProof/>
          <w:kern w:val="2"/>
          <w:lang w:eastAsia="en-GB"/>
          <w14:ligatures w14:val="standardContextual"/>
        </w:rPr>
      </w:pPr>
      <w:hyperlink w:anchor="_Toc222842954" w:history="1">
        <w:r w:rsidRPr="00171A16">
          <w:rPr>
            <w:rStyle w:val="Hyperlink"/>
            <w:noProof/>
          </w:rPr>
          <w:t>2.</w:t>
        </w:r>
        <w:r>
          <w:rPr>
            <w:rFonts w:asciiTheme="minorHAnsi" w:hAnsiTheme="minorHAnsi" w:cstheme="minorBidi"/>
            <w:b w:val="0"/>
            <w:bCs w:val="0"/>
            <w:noProof/>
            <w:kern w:val="2"/>
            <w:lang w:eastAsia="en-GB"/>
            <w14:ligatures w14:val="standardContextual"/>
          </w:rPr>
          <w:tab/>
        </w:r>
        <w:r w:rsidRPr="00171A16">
          <w:rPr>
            <w:rStyle w:val="Hyperlink"/>
            <w:noProof/>
          </w:rPr>
          <w:t>Fuel management</w:t>
        </w:r>
        <w:r>
          <w:rPr>
            <w:noProof/>
            <w:webHidden/>
          </w:rPr>
          <w:tab/>
        </w:r>
        <w:r>
          <w:rPr>
            <w:noProof/>
            <w:webHidden/>
          </w:rPr>
          <w:fldChar w:fldCharType="begin"/>
        </w:r>
        <w:r>
          <w:rPr>
            <w:noProof/>
            <w:webHidden/>
          </w:rPr>
          <w:instrText xml:space="preserve"> PAGEREF _Toc222842954 \h </w:instrText>
        </w:r>
        <w:r>
          <w:rPr>
            <w:noProof/>
            <w:webHidden/>
          </w:rPr>
        </w:r>
        <w:r>
          <w:rPr>
            <w:noProof/>
            <w:webHidden/>
          </w:rPr>
          <w:fldChar w:fldCharType="separate"/>
        </w:r>
        <w:r>
          <w:rPr>
            <w:noProof/>
            <w:webHidden/>
          </w:rPr>
          <w:t>3</w:t>
        </w:r>
        <w:r>
          <w:rPr>
            <w:noProof/>
            <w:webHidden/>
          </w:rPr>
          <w:fldChar w:fldCharType="end"/>
        </w:r>
      </w:hyperlink>
    </w:p>
    <w:p w14:paraId="1D022787" w14:textId="7B022485" w:rsidR="008D37F8" w:rsidRDefault="008D37F8" w:rsidP="008D37F8">
      <w:pPr>
        <w:pStyle w:val="TOC2"/>
        <w:tabs>
          <w:tab w:val="left" w:pos="709"/>
          <w:tab w:val="right" w:leader="dot" w:pos="9628"/>
        </w:tabs>
        <w:rPr>
          <w:rFonts w:cstheme="minorBidi"/>
          <w:bCs w:val="0"/>
          <w:noProof/>
          <w:kern w:val="2"/>
          <w:szCs w:val="24"/>
          <w:lang w:eastAsia="en-GB"/>
          <w14:ligatures w14:val="standardContextual"/>
        </w:rPr>
      </w:pPr>
      <w:hyperlink w:anchor="_Toc222842955" w:history="1">
        <w:r w:rsidRPr="00171A16">
          <w:rPr>
            <w:rStyle w:val="Hyperlink"/>
            <w:noProof/>
          </w:rPr>
          <w:t>2.1</w:t>
        </w:r>
        <w:r>
          <w:rPr>
            <w:rFonts w:cstheme="minorBidi"/>
            <w:bCs w:val="0"/>
            <w:noProof/>
            <w:kern w:val="2"/>
            <w:szCs w:val="24"/>
            <w:lang w:eastAsia="en-GB"/>
            <w14:ligatures w14:val="standardContextual"/>
          </w:rPr>
          <w:tab/>
        </w:r>
        <w:r w:rsidRPr="00171A16">
          <w:rPr>
            <w:rStyle w:val="Hyperlink"/>
            <w:noProof/>
          </w:rPr>
          <w:t>State: fuel management and risk</w:t>
        </w:r>
        <w:r>
          <w:rPr>
            <w:noProof/>
            <w:webHidden/>
          </w:rPr>
          <w:tab/>
        </w:r>
        <w:r>
          <w:rPr>
            <w:noProof/>
            <w:webHidden/>
          </w:rPr>
          <w:fldChar w:fldCharType="begin"/>
        </w:r>
        <w:r>
          <w:rPr>
            <w:noProof/>
            <w:webHidden/>
          </w:rPr>
          <w:instrText xml:space="preserve"> PAGEREF _Toc222842955 \h </w:instrText>
        </w:r>
        <w:r>
          <w:rPr>
            <w:noProof/>
            <w:webHidden/>
          </w:rPr>
        </w:r>
        <w:r>
          <w:rPr>
            <w:noProof/>
            <w:webHidden/>
          </w:rPr>
          <w:fldChar w:fldCharType="separate"/>
        </w:r>
        <w:r>
          <w:rPr>
            <w:noProof/>
            <w:webHidden/>
          </w:rPr>
          <w:t>3</w:t>
        </w:r>
        <w:r>
          <w:rPr>
            <w:noProof/>
            <w:webHidden/>
          </w:rPr>
          <w:fldChar w:fldCharType="end"/>
        </w:r>
      </w:hyperlink>
    </w:p>
    <w:p w14:paraId="76B32FD8" w14:textId="5BF2F96A" w:rsidR="008D37F8" w:rsidRDefault="008D37F8" w:rsidP="008D37F8">
      <w:pPr>
        <w:pStyle w:val="TOC2"/>
        <w:tabs>
          <w:tab w:val="left" w:pos="709"/>
          <w:tab w:val="right" w:leader="dot" w:pos="9628"/>
        </w:tabs>
        <w:rPr>
          <w:rFonts w:cstheme="minorBidi"/>
          <w:bCs w:val="0"/>
          <w:noProof/>
          <w:kern w:val="2"/>
          <w:szCs w:val="24"/>
          <w:lang w:eastAsia="en-GB"/>
          <w14:ligatures w14:val="standardContextual"/>
        </w:rPr>
      </w:pPr>
      <w:hyperlink w:anchor="_Toc222842956" w:history="1">
        <w:r w:rsidRPr="00171A16">
          <w:rPr>
            <w:rStyle w:val="Hyperlink"/>
            <w:noProof/>
          </w:rPr>
          <w:t>2.2</w:t>
        </w:r>
        <w:r>
          <w:rPr>
            <w:rFonts w:cstheme="minorBidi"/>
            <w:bCs w:val="0"/>
            <w:noProof/>
            <w:kern w:val="2"/>
            <w:szCs w:val="24"/>
            <w:lang w:eastAsia="en-GB"/>
            <w14:ligatures w14:val="standardContextual"/>
          </w:rPr>
          <w:tab/>
        </w:r>
        <w:r w:rsidRPr="00171A16">
          <w:rPr>
            <w:rStyle w:val="Hyperlink"/>
            <w:noProof/>
          </w:rPr>
          <w:t>Change in fuel-driven bushfire risk</w:t>
        </w:r>
        <w:r>
          <w:rPr>
            <w:noProof/>
            <w:webHidden/>
          </w:rPr>
          <w:tab/>
        </w:r>
        <w:r>
          <w:rPr>
            <w:noProof/>
            <w:webHidden/>
          </w:rPr>
          <w:fldChar w:fldCharType="begin"/>
        </w:r>
        <w:r>
          <w:rPr>
            <w:noProof/>
            <w:webHidden/>
          </w:rPr>
          <w:instrText xml:space="preserve"> PAGEREF _Toc222842956 \h </w:instrText>
        </w:r>
        <w:r>
          <w:rPr>
            <w:noProof/>
            <w:webHidden/>
          </w:rPr>
        </w:r>
        <w:r>
          <w:rPr>
            <w:noProof/>
            <w:webHidden/>
          </w:rPr>
          <w:fldChar w:fldCharType="separate"/>
        </w:r>
        <w:r>
          <w:rPr>
            <w:noProof/>
            <w:webHidden/>
          </w:rPr>
          <w:t>3</w:t>
        </w:r>
        <w:r>
          <w:rPr>
            <w:noProof/>
            <w:webHidden/>
          </w:rPr>
          <w:fldChar w:fldCharType="end"/>
        </w:r>
      </w:hyperlink>
    </w:p>
    <w:p w14:paraId="533F6E73" w14:textId="13940EEE" w:rsidR="008D37F8" w:rsidRDefault="008D37F8" w:rsidP="008D37F8">
      <w:pPr>
        <w:pStyle w:val="TOC2"/>
        <w:tabs>
          <w:tab w:val="left" w:pos="709"/>
          <w:tab w:val="right" w:leader="dot" w:pos="9628"/>
        </w:tabs>
        <w:rPr>
          <w:rFonts w:cstheme="minorBidi"/>
          <w:bCs w:val="0"/>
          <w:noProof/>
          <w:kern w:val="2"/>
          <w:szCs w:val="24"/>
          <w:lang w:eastAsia="en-GB"/>
          <w14:ligatures w14:val="standardContextual"/>
        </w:rPr>
      </w:pPr>
      <w:hyperlink w:anchor="_Toc222842957" w:history="1">
        <w:r w:rsidRPr="00171A16">
          <w:rPr>
            <w:rStyle w:val="Hyperlink"/>
            <w:noProof/>
          </w:rPr>
          <w:t>2.3</w:t>
        </w:r>
        <w:r>
          <w:rPr>
            <w:rFonts w:cstheme="minorBidi"/>
            <w:bCs w:val="0"/>
            <w:noProof/>
            <w:kern w:val="2"/>
            <w:szCs w:val="24"/>
            <w:lang w:eastAsia="en-GB"/>
            <w14:ligatures w14:val="standardContextual"/>
          </w:rPr>
          <w:tab/>
        </w:r>
        <w:r w:rsidRPr="00171A16">
          <w:rPr>
            <w:rStyle w:val="Hyperlink"/>
            <w:noProof/>
          </w:rPr>
          <w:t>Region and District: fuel management and risk</w:t>
        </w:r>
        <w:r>
          <w:rPr>
            <w:noProof/>
            <w:webHidden/>
          </w:rPr>
          <w:tab/>
        </w:r>
        <w:r>
          <w:rPr>
            <w:noProof/>
            <w:webHidden/>
          </w:rPr>
          <w:fldChar w:fldCharType="begin"/>
        </w:r>
        <w:r>
          <w:rPr>
            <w:noProof/>
            <w:webHidden/>
          </w:rPr>
          <w:instrText xml:space="preserve"> PAGEREF _Toc222842957 \h </w:instrText>
        </w:r>
        <w:r>
          <w:rPr>
            <w:noProof/>
            <w:webHidden/>
          </w:rPr>
        </w:r>
        <w:r>
          <w:rPr>
            <w:noProof/>
            <w:webHidden/>
          </w:rPr>
          <w:fldChar w:fldCharType="separate"/>
        </w:r>
        <w:r>
          <w:rPr>
            <w:noProof/>
            <w:webHidden/>
          </w:rPr>
          <w:t>4</w:t>
        </w:r>
        <w:r>
          <w:rPr>
            <w:noProof/>
            <w:webHidden/>
          </w:rPr>
          <w:fldChar w:fldCharType="end"/>
        </w:r>
      </w:hyperlink>
    </w:p>
    <w:p w14:paraId="437D0AB8" w14:textId="48CC73DE" w:rsidR="008D37F8" w:rsidRDefault="008D37F8" w:rsidP="008D37F8">
      <w:pPr>
        <w:pStyle w:val="TOC2"/>
        <w:tabs>
          <w:tab w:val="left" w:pos="709"/>
          <w:tab w:val="right" w:leader="dot" w:pos="9628"/>
        </w:tabs>
        <w:rPr>
          <w:rFonts w:cstheme="minorBidi"/>
          <w:bCs w:val="0"/>
          <w:noProof/>
          <w:kern w:val="2"/>
          <w:szCs w:val="24"/>
          <w:lang w:eastAsia="en-GB"/>
          <w14:ligatures w14:val="standardContextual"/>
        </w:rPr>
      </w:pPr>
      <w:hyperlink w:anchor="_Toc222842958" w:history="1">
        <w:r w:rsidRPr="00171A16">
          <w:rPr>
            <w:rStyle w:val="Hyperlink"/>
            <w:noProof/>
          </w:rPr>
          <w:t>2.4</w:t>
        </w:r>
        <w:r>
          <w:rPr>
            <w:rFonts w:cstheme="minorBidi"/>
            <w:bCs w:val="0"/>
            <w:noProof/>
            <w:kern w:val="2"/>
            <w:szCs w:val="24"/>
            <w:lang w:eastAsia="en-GB"/>
            <w14:ligatures w14:val="standardContextual"/>
          </w:rPr>
          <w:tab/>
        </w:r>
        <w:r w:rsidRPr="00171A16">
          <w:rPr>
            <w:rStyle w:val="Hyperlink"/>
            <w:noProof/>
          </w:rPr>
          <w:t>Fuel hazard monitoring</w:t>
        </w:r>
        <w:r>
          <w:rPr>
            <w:noProof/>
            <w:webHidden/>
          </w:rPr>
          <w:tab/>
        </w:r>
        <w:r>
          <w:rPr>
            <w:noProof/>
            <w:webHidden/>
          </w:rPr>
          <w:fldChar w:fldCharType="begin"/>
        </w:r>
        <w:r>
          <w:rPr>
            <w:noProof/>
            <w:webHidden/>
          </w:rPr>
          <w:instrText xml:space="preserve"> PAGEREF _Toc222842958 \h </w:instrText>
        </w:r>
        <w:r>
          <w:rPr>
            <w:noProof/>
            <w:webHidden/>
          </w:rPr>
        </w:r>
        <w:r>
          <w:rPr>
            <w:noProof/>
            <w:webHidden/>
          </w:rPr>
          <w:fldChar w:fldCharType="separate"/>
        </w:r>
        <w:r>
          <w:rPr>
            <w:noProof/>
            <w:webHidden/>
          </w:rPr>
          <w:t>16</w:t>
        </w:r>
        <w:r>
          <w:rPr>
            <w:noProof/>
            <w:webHidden/>
          </w:rPr>
          <w:fldChar w:fldCharType="end"/>
        </w:r>
      </w:hyperlink>
    </w:p>
    <w:p w14:paraId="2F10FFA0" w14:textId="3B964901" w:rsidR="008D37F8" w:rsidRDefault="008D37F8" w:rsidP="008D37F8">
      <w:pPr>
        <w:pStyle w:val="TOC2"/>
        <w:tabs>
          <w:tab w:val="left" w:pos="709"/>
          <w:tab w:val="right" w:leader="dot" w:pos="9628"/>
        </w:tabs>
        <w:rPr>
          <w:rFonts w:cstheme="minorBidi"/>
          <w:bCs w:val="0"/>
          <w:noProof/>
          <w:kern w:val="2"/>
          <w:szCs w:val="24"/>
          <w:lang w:eastAsia="en-GB"/>
          <w14:ligatures w14:val="standardContextual"/>
        </w:rPr>
      </w:pPr>
      <w:hyperlink w:anchor="_Toc222842959" w:history="1">
        <w:r w:rsidRPr="00171A16">
          <w:rPr>
            <w:rStyle w:val="Hyperlink"/>
            <w:noProof/>
          </w:rPr>
          <w:t>2.5</w:t>
        </w:r>
        <w:r>
          <w:rPr>
            <w:rFonts w:cstheme="minorBidi"/>
            <w:bCs w:val="0"/>
            <w:noProof/>
            <w:kern w:val="2"/>
            <w:szCs w:val="24"/>
            <w:lang w:eastAsia="en-GB"/>
            <w14:ligatures w14:val="standardContextual"/>
          </w:rPr>
          <w:tab/>
        </w:r>
        <w:r w:rsidRPr="00171A16">
          <w:rPr>
            <w:rStyle w:val="Hyperlink"/>
            <w:noProof/>
          </w:rPr>
          <w:t>Ecosystem resilience monitoring</w:t>
        </w:r>
        <w:r>
          <w:rPr>
            <w:noProof/>
            <w:webHidden/>
          </w:rPr>
          <w:tab/>
        </w:r>
        <w:r>
          <w:rPr>
            <w:noProof/>
            <w:webHidden/>
          </w:rPr>
          <w:fldChar w:fldCharType="begin"/>
        </w:r>
        <w:r>
          <w:rPr>
            <w:noProof/>
            <w:webHidden/>
          </w:rPr>
          <w:instrText xml:space="preserve"> PAGEREF _Toc222842959 \h </w:instrText>
        </w:r>
        <w:r>
          <w:rPr>
            <w:noProof/>
            <w:webHidden/>
          </w:rPr>
        </w:r>
        <w:r>
          <w:rPr>
            <w:noProof/>
            <w:webHidden/>
          </w:rPr>
          <w:fldChar w:fldCharType="separate"/>
        </w:r>
        <w:r>
          <w:rPr>
            <w:noProof/>
            <w:webHidden/>
          </w:rPr>
          <w:t>17</w:t>
        </w:r>
        <w:r>
          <w:rPr>
            <w:noProof/>
            <w:webHidden/>
          </w:rPr>
          <w:fldChar w:fldCharType="end"/>
        </w:r>
      </w:hyperlink>
    </w:p>
    <w:p w14:paraId="3A2B5B3E" w14:textId="0DB27019" w:rsidR="008D37F8" w:rsidRDefault="008D37F8" w:rsidP="008D37F8">
      <w:pPr>
        <w:pStyle w:val="TOC1"/>
        <w:tabs>
          <w:tab w:val="left" w:pos="709"/>
          <w:tab w:val="right" w:leader="dot" w:pos="9628"/>
        </w:tabs>
        <w:rPr>
          <w:rFonts w:asciiTheme="minorHAnsi" w:hAnsiTheme="minorHAnsi" w:cstheme="minorBidi"/>
          <w:b w:val="0"/>
          <w:bCs w:val="0"/>
          <w:noProof/>
          <w:kern w:val="2"/>
          <w:lang w:eastAsia="en-GB"/>
          <w14:ligatures w14:val="standardContextual"/>
        </w:rPr>
      </w:pPr>
      <w:hyperlink w:anchor="_Toc222842960" w:history="1">
        <w:r w:rsidRPr="00171A16">
          <w:rPr>
            <w:rStyle w:val="Hyperlink"/>
            <w:noProof/>
          </w:rPr>
          <w:t>3.</w:t>
        </w:r>
        <w:r>
          <w:rPr>
            <w:rFonts w:asciiTheme="minorHAnsi" w:hAnsiTheme="minorHAnsi" w:cstheme="minorBidi"/>
            <w:b w:val="0"/>
            <w:bCs w:val="0"/>
            <w:noProof/>
            <w:kern w:val="2"/>
            <w:lang w:eastAsia="en-GB"/>
            <w14:ligatures w14:val="standardContextual"/>
          </w:rPr>
          <w:tab/>
        </w:r>
        <w:r w:rsidRPr="00171A16">
          <w:rPr>
            <w:rStyle w:val="Hyperlink"/>
            <w:noProof/>
          </w:rPr>
          <w:t>Fuel breaks</w:t>
        </w:r>
        <w:r>
          <w:rPr>
            <w:noProof/>
            <w:webHidden/>
          </w:rPr>
          <w:tab/>
        </w:r>
        <w:r>
          <w:rPr>
            <w:noProof/>
            <w:webHidden/>
          </w:rPr>
          <w:fldChar w:fldCharType="begin"/>
        </w:r>
        <w:r>
          <w:rPr>
            <w:noProof/>
            <w:webHidden/>
          </w:rPr>
          <w:instrText xml:space="preserve"> PAGEREF _Toc222842960 \h </w:instrText>
        </w:r>
        <w:r>
          <w:rPr>
            <w:noProof/>
            <w:webHidden/>
          </w:rPr>
        </w:r>
        <w:r>
          <w:rPr>
            <w:noProof/>
            <w:webHidden/>
          </w:rPr>
          <w:fldChar w:fldCharType="separate"/>
        </w:r>
        <w:r>
          <w:rPr>
            <w:noProof/>
            <w:webHidden/>
          </w:rPr>
          <w:t>23</w:t>
        </w:r>
        <w:r>
          <w:rPr>
            <w:noProof/>
            <w:webHidden/>
          </w:rPr>
          <w:fldChar w:fldCharType="end"/>
        </w:r>
      </w:hyperlink>
    </w:p>
    <w:p w14:paraId="2C582341" w14:textId="6CEBCF7A" w:rsidR="008D37F8" w:rsidRDefault="008D37F8" w:rsidP="008D37F8">
      <w:pPr>
        <w:pStyle w:val="TOC1"/>
        <w:tabs>
          <w:tab w:val="left" w:pos="709"/>
          <w:tab w:val="right" w:leader="dot" w:pos="9628"/>
        </w:tabs>
        <w:rPr>
          <w:rFonts w:asciiTheme="minorHAnsi" w:hAnsiTheme="minorHAnsi" w:cstheme="minorBidi"/>
          <w:b w:val="0"/>
          <w:bCs w:val="0"/>
          <w:noProof/>
          <w:kern w:val="2"/>
          <w:lang w:eastAsia="en-GB"/>
          <w14:ligatures w14:val="standardContextual"/>
        </w:rPr>
      </w:pPr>
      <w:hyperlink w:anchor="_Toc222842961" w:history="1">
        <w:r w:rsidRPr="00171A16">
          <w:rPr>
            <w:rStyle w:val="Hyperlink"/>
            <w:noProof/>
          </w:rPr>
          <w:t>4.</w:t>
        </w:r>
        <w:r>
          <w:rPr>
            <w:rFonts w:asciiTheme="minorHAnsi" w:hAnsiTheme="minorHAnsi" w:cstheme="minorBidi"/>
            <w:b w:val="0"/>
            <w:bCs w:val="0"/>
            <w:noProof/>
            <w:kern w:val="2"/>
            <w:lang w:eastAsia="en-GB"/>
            <w14:ligatures w14:val="standardContextual"/>
          </w:rPr>
          <w:tab/>
        </w:r>
        <w:r w:rsidRPr="00171A16">
          <w:rPr>
            <w:rStyle w:val="Hyperlink"/>
            <w:noProof/>
          </w:rPr>
          <w:t>Investment in bushfire risk mitigation</w:t>
        </w:r>
        <w:r>
          <w:rPr>
            <w:noProof/>
            <w:webHidden/>
          </w:rPr>
          <w:tab/>
        </w:r>
        <w:r>
          <w:rPr>
            <w:noProof/>
            <w:webHidden/>
          </w:rPr>
          <w:fldChar w:fldCharType="begin"/>
        </w:r>
        <w:r>
          <w:rPr>
            <w:noProof/>
            <w:webHidden/>
          </w:rPr>
          <w:instrText xml:space="preserve"> PAGEREF _Toc222842961 \h </w:instrText>
        </w:r>
        <w:r>
          <w:rPr>
            <w:noProof/>
            <w:webHidden/>
          </w:rPr>
        </w:r>
        <w:r>
          <w:rPr>
            <w:noProof/>
            <w:webHidden/>
          </w:rPr>
          <w:fldChar w:fldCharType="separate"/>
        </w:r>
        <w:r>
          <w:rPr>
            <w:noProof/>
            <w:webHidden/>
          </w:rPr>
          <w:t>25</w:t>
        </w:r>
        <w:r>
          <w:rPr>
            <w:noProof/>
            <w:webHidden/>
          </w:rPr>
          <w:fldChar w:fldCharType="end"/>
        </w:r>
      </w:hyperlink>
    </w:p>
    <w:p w14:paraId="4C4D4443" w14:textId="2338AE21" w:rsidR="008D37F8" w:rsidRDefault="008D37F8" w:rsidP="008D37F8">
      <w:pPr>
        <w:pStyle w:val="TOC1"/>
        <w:tabs>
          <w:tab w:val="left" w:pos="709"/>
          <w:tab w:val="right" w:leader="dot" w:pos="9628"/>
        </w:tabs>
        <w:rPr>
          <w:rFonts w:asciiTheme="minorHAnsi" w:hAnsiTheme="minorHAnsi" w:cstheme="minorBidi"/>
          <w:b w:val="0"/>
          <w:bCs w:val="0"/>
          <w:noProof/>
          <w:kern w:val="2"/>
          <w:lang w:eastAsia="en-GB"/>
          <w14:ligatures w14:val="standardContextual"/>
        </w:rPr>
      </w:pPr>
      <w:hyperlink w:anchor="_Toc222842962" w:history="1">
        <w:r w:rsidRPr="00171A16">
          <w:rPr>
            <w:rStyle w:val="Hyperlink"/>
            <w:noProof/>
          </w:rPr>
          <w:t>5.</w:t>
        </w:r>
        <w:r>
          <w:rPr>
            <w:rFonts w:asciiTheme="minorHAnsi" w:hAnsiTheme="minorHAnsi" w:cstheme="minorBidi"/>
            <w:b w:val="0"/>
            <w:bCs w:val="0"/>
            <w:noProof/>
            <w:kern w:val="2"/>
            <w:lang w:eastAsia="en-GB"/>
            <w14:ligatures w14:val="standardContextual"/>
          </w:rPr>
          <w:tab/>
        </w:r>
        <w:r w:rsidRPr="00171A16">
          <w:rPr>
            <w:rStyle w:val="Hyperlink"/>
            <w:noProof/>
          </w:rPr>
          <w:t>Cultural burning</w:t>
        </w:r>
        <w:r>
          <w:rPr>
            <w:noProof/>
            <w:webHidden/>
          </w:rPr>
          <w:tab/>
        </w:r>
        <w:r>
          <w:rPr>
            <w:noProof/>
            <w:webHidden/>
          </w:rPr>
          <w:fldChar w:fldCharType="begin"/>
        </w:r>
        <w:r>
          <w:rPr>
            <w:noProof/>
            <w:webHidden/>
          </w:rPr>
          <w:instrText xml:space="preserve"> PAGEREF _Toc222842962 \h </w:instrText>
        </w:r>
        <w:r>
          <w:rPr>
            <w:noProof/>
            <w:webHidden/>
          </w:rPr>
        </w:r>
        <w:r>
          <w:rPr>
            <w:noProof/>
            <w:webHidden/>
          </w:rPr>
          <w:fldChar w:fldCharType="separate"/>
        </w:r>
        <w:r>
          <w:rPr>
            <w:noProof/>
            <w:webHidden/>
          </w:rPr>
          <w:t>28</w:t>
        </w:r>
        <w:r>
          <w:rPr>
            <w:noProof/>
            <w:webHidden/>
          </w:rPr>
          <w:fldChar w:fldCharType="end"/>
        </w:r>
      </w:hyperlink>
    </w:p>
    <w:p w14:paraId="4B409B67" w14:textId="61D3CC33" w:rsidR="008D37F8" w:rsidRDefault="008D37F8" w:rsidP="008D37F8">
      <w:pPr>
        <w:pStyle w:val="TOC1"/>
        <w:tabs>
          <w:tab w:val="left" w:pos="709"/>
          <w:tab w:val="right" w:leader="dot" w:pos="9628"/>
        </w:tabs>
        <w:rPr>
          <w:rFonts w:asciiTheme="minorHAnsi" w:hAnsiTheme="minorHAnsi" w:cstheme="minorBidi"/>
          <w:b w:val="0"/>
          <w:bCs w:val="0"/>
          <w:noProof/>
          <w:kern w:val="2"/>
          <w:lang w:eastAsia="en-GB"/>
          <w14:ligatures w14:val="standardContextual"/>
        </w:rPr>
      </w:pPr>
      <w:hyperlink w:anchor="_Toc222842963" w:history="1">
        <w:r w:rsidRPr="00171A16">
          <w:rPr>
            <w:rStyle w:val="Hyperlink"/>
            <w:noProof/>
          </w:rPr>
          <w:t>6.</w:t>
        </w:r>
        <w:r>
          <w:rPr>
            <w:rFonts w:asciiTheme="minorHAnsi" w:hAnsiTheme="minorHAnsi" w:cstheme="minorBidi"/>
            <w:b w:val="0"/>
            <w:bCs w:val="0"/>
            <w:noProof/>
            <w:kern w:val="2"/>
            <w:lang w:eastAsia="en-GB"/>
            <w14:ligatures w14:val="standardContextual"/>
          </w:rPr>
          <w:tab/>
        </w:r>
        <w:r w:rsidRPr="00171A16">
          <w:rPr>
            <w:rStyle w:val="Hyperlink"/>
            <w:noProof/>
          </w:rPr>
          <w:t>Cross-tenure burning</w:t>
        </w:r>
        <w:r>
          <w:rPr>
            <w:noProof/>
            <w:webHidden/>
          </w:rPr>
          <w:tab/>
        </w:r>
        <w:r>
          <w:rPr>
            <w:noProof/>
            <w:webHidden/>
          </w:rPr>
          <w:fldChar w:fldCharType="begin"/>
        </w:r>
        <w:r>
          <w:rPr>
            <w:noProof/>
            <w:webHidden/>
          </w:rPr>
          <w:instrText xml:space="preserve"> PAGEREF _Toc222842963 \h </w:instrText>
        </w:r>
        <w:r>
          <w:rPr>
            <w:noProof/>
            <w:webHidden/>
          </w:rPr>
        </w:r>
        <w:r>
          <w:rPr>
            <w:noProof/>
            <w:webHidden/>
          </w:rPr>
          <w:fldChar w:fldCharType="separate"/>
        </w:r>
        <w:r>
          <w:rPr>
            <w:noProof/>
            <w:webHidden/>
          </w:rPr>
          <w:t>30</w:t>
        </w:r>
        <w:r>
          <w:rPr>
            <w:noProof/>
            <w:webHidden/>
          </w:rPr>
          <w:fldChar w:fldCharType="end"/>
        </w:r>
      </w:hyperlink>
    </w:p>
    <w:p w14:paraId="089688D3" w14:textId="6282FC21" w:rsidR="008D37F8" w:rsidRDefault="008D37F8" w:rsidP="008D37F8">
      <w:pPr>
        <w:pStyle w:val="TOC1"/>
        <w:tabs>
          <w:tab w:val="left" w:pos="709"/>
          <w:tab w:val="right" w:leader="dot" w:pos="9628"/>
        </w:tabs>
        <w:rPr>
          <w:rFonts w:asciiTheme="minorHAnsi" w:hAnsiTheme="minorHAnsi" w:cstheme="minorBidi"/>
          <w:b w:val="0"/>
          <w:bCs w:val="0"/>
          <w:noProof/>
          <w:kern w:val="2"/>
          <w:lang w:eastAsia="en-GB"/>
          <w14:ligatures w14:val="standardContextual"/>
        </w:rPr>
      </w:pPr>
      <w:hyperlink w:anchor="_Toc222842964" w:history="1">
        <w:r w:rsidRPr="00171A16">
          <w:rPr>
            <w:rStyle w:val="Hyperlink"/>
            <w:noProof/>
          </w:rPr>
          <w:t>7.</w:t>
        </w:r>
        <w:r>
          <w:rPr>
            <w:rFonts w:asciiTheme="minorHAnsi" w:hAnsiTheme="minorHAnsi" w:cstheme="minorBidi"/>
            <w:b w:val="0"/>
            <w:bCs w:val="0"/>
            <w:noProof/>
            <w:kern w:val="2"/>
            <w:lang w:eastAsia="en-GB"/>
            <w14:ligatures w14:val="standardContextual"/>
          </w:rPr>
          <w:tab/>
        </w:r>
        <w:r w:rsidRPr="00171A16">
          <w:rPr>
            <w:rStyle w:val="Hyperlink"/>
            <w:noProof/>
          </w:rPr>
          <w:t>Campfire safety</w:t>
        </w:r>
        <w:r>
          <w:rPr>
            <w:noProof/>
            <w:webHidden/>
          </w:rPr>
          <w:tab/>
        </w:r>
        <w:r>
          <w:rPr>
            <w:noProof/>
            <w:webHidden/>
          </w:rPr>
          <w:fldChar w:fldCharType="begin"/>
        </w:r>
        <w:r>
          <w:rPr>
            <w:noProof/>
            <w:webHidden/>
          </w:rPr>
          <w:instrText xml:space="preserve"> PAGEREF _Toc222842964 \h </w:instrText>
        </w:r>
        <w:r>
          <w:rPr>
            <w:noProof/>
            <w:webHidden/>
          </w:rPr>
        </w:r>
        <w:r>
          <w:rPr>
            <w:noProof/>
            <w:webHidden/>
          </w:rPr>
          <w:fldChar w:fldCharType="separate"/>
        </w:r>
        <w:r>
          <w:rPr>
            <w:noProof/>
            <w:webHidden/>
          </w:rPr>
          <w:t>31</w:t>
        </w:r>
        <w:r>
          <w:rPr>
            <w:noProof/>
            <w:webHidden/>
          </w:rPr>
          <w:fldChar w:fldCharType="end"/>
        </w:r>
      </w:hyperlink>
    </w:p>
    <w:p w14:paraId="120BC84B" w14:textId="29F62028" w:rsidR="008D37F8" w:rsidRDefault="008D37F8" w:rsidP="008D37F8">
      <w:pPr>
        <w:pStyle w:val="TOC1"/>
        <w:tabs>
          <w:tab w:val="left" w:pos="709"/>
          <w:tab w:val="right" w:leader="dot" w:pos="9628"/>
        </w:tabs>
        <w:rPr>
          <w:rFonts w:asciiTheme="minorHAnsi" w:hAnsiTheme="minorHAnsi" w:cstheme="minorBidi"/>
          <w:b w:val="0"/>
          <w:bCs w:val="0"/>
          <w:noProof/>
          <w:kern w:val="2"/>
          <w:lang w:eastAsia="en-GB"/>
          <w14:ligatures w14:val="standardContextual"/>
        </w:rPr>
      </w:pPr>
      <w:hyperlink w:anchor="_Toc222842965" w:history="1">
        <w:r w:rsidRPr="00171A16">
          <w:rPr>
            <w:rStyle w:val="Hyperlink"/>
            <w:noProof/>
          </w:rPr>
          <w:t>8.</w:t>
        </w:r>
        <w:r>
          <w:rPr>
            <w:rFonts w:asciiTheme="minorHAnsi" w:hAnsiTheme="minorHAnsi" w:cstheme="minorBidi"/>
            <w:b w:val="0"/>
            <w:bCs w:val="0"/>
            <w:noProof/>
            <w:kern w:val="2"/>
            <w:lang w:eastAsia="en-GB"/>
            <w14:ligatures w14:val="standardContextual"/>
          </w:rPr>
          <w:tab/>
        </w:r>
        <w:r w:rsidRPr="00171A16">
          <w:rPr>
            <w:rStyle w:val="Hyperlink"/>
            <w:noProof/>
          </w:rPr>
          <w:t>Notes on data</w:t>
        </w:r>
        <w:r>
          <w:rPr>
            <w:noProof/>
            <w:webHidden/>
          </w:rPr>
          <w:tab/>
        </w:r>
        <w:r>
          <w:rPr>
            <w:noProof/>
            <w:webHidden/>
          </w:rPr>
          <w:fldChar w:fldCharType="begin"/>
        </w:r>
        <w:r>
          <w:rPr>
            <w:noProof/>
            <w:webHidden/>
          </w:rPr>
          <w:instrText xml:space="preserve"> PAGEREF _Toc222842965 \h </w:instrText>
        </w:r>
        <w:r>
          <w:rPr>
            <w:noProof/>
            <w:webHidden/>
          </w:rPr>
        </w:r>
        <w:r>
          <w:rPr>
            <w:noProof/>
            <w:webHidden/>
          </w:rPr>
          <w:fldChar w:fldCharType="separate"/>
        </w:r>
        <w:r>
          <w:rPr>
            <w:noProof/>
            <w:webHidden/>
          </w:rPr>
          <w:t>32</w:t>
        </w:r>
        <w:r>
          <w:rPr>
            <w:noProof/>
            <w:webHidden/>
          </w:rPr>
          <w:fldChar w:fldCharType="end"/>
        </w:r>
      </w:hyperlink>
    </w:p>
    <w:p w14:paraId="690F9D37" w14:textId="43FF9066" w:rsidR="008D37F8" w:rsidRDefault="008D37F8" w:rsidP="008D37F8">
      <w:pPr>
        <w:pStyle w:val="TOC2"/>
        <w:tabs>
          <w:tab w:val="left" w:pos="709"/>
          <w:tab w:val="right" w:leader="dot" w:pos="9628"/>
        </w:tabs>
        <w:rPr>
          <w:rFonts w:cstheme="minorBidi"/>
          <w:bCs w:val="0"/>
          <w:noProof/>
          <w:kern w:val="2"/>
          <w:szCs w:val="24"/>
          <w:lang w:eastAsia="en-GB"/>
          <w14:ligatures w14:val="standardContextual"/>
        </w:rPr>
      </w:pPr>
      <w:hyperlink w:anchor="_Toc222842966" w:history="1">
        <w:r w:rsidRPr="00171A16">
          <w:rPr>
            <w:rStyle w:val="Hyperlink"/>
            <w:noProof/>
          </w:rPr>
          <w:t>8.1</w:t>
        </w:r>
        <w:r>
          <w:rPr>
            <w:rFonts w:cstheme="minorBidi"/>
            <w:bCs w:val="0"/>
            <w:noProof/>
            <w:kern w:val="2"/>
            <w:szCs w:val="24"/>
            <w:lang w:eastAsia="en-GB"/>
            <w14:ligatures w14:val="standardContextual"/>
          </w:rPr>
          <w:tab/>
        </w:r>
        <w:r w:rsidRPr="00171A16">
          <w:rPr>
            <w:rStyle w:val="Hyperlink"/>
            <w:noProof/>
          </w:rPr>
          <w:t>Rounding</w:t>
        </w:r>
        <w:r>
          <w:rPr>
            <w:noProof/>
            <w:webHidden/>
          </w:rPr>
          <w:tab/>
        </w:r>
        <w:r>
          <w:rPr>
            <w:noProof/>
            <w:webHidden/>
          </w:rPr>
          <w:fldChar w:fldCharType="begin"/>
        </w:r>
        <w:r>
          <w:rPr>
            <w:noProof/>
            <w:webHidden/>
          </w:rPr>
          <w:instrText xml:space="preserve"> PAGEREF _Toc222842966 \h </w:instrText>
        </w:r>
        <w:r>
          <w:rPr>
            <w:noProof/>
            <w:webHidden/>
          </w:rPr>
        </w:r>
        <w:r>
          <w:rPr>
            <w:noProof/>
            <w:webHidden/>
          </w:rPr>
          <w:fldChar w:fldCharType="separate"/>
        </w:r>
        <w:r>
          <w:rPr>
            <w:noProof/>
            <w:webHidden/>
          </w:rPr>
          <w:t>32</w:t>
        </w:r>
        <w:r>
          <w:rPr>
            <w:noProof/>
            <w:webHidden/>
          </w:rPr>
          <w:fldChar w:fldCharType="end"/>
        </w:r>
      </w:hyperlink>
    </w:p>
    <w:p w14:paraId="170F3B1F" w14:textId="25260D70" w:rsidR="008D37F8" w:rsidRDefault="008D37F8" w:rsidP="008D37F8">
      <w:pPr>
        <w:pStyle w:val="TOC2"/>
        <w:tabs>
          <w:tab w:val="left" w:pos="709"/>
          <w:tab w:val="right" w:leader="dot" w:pos="9628"/>
        </w:tabs>
        <w:rPr>
          <w:rFonts w:cstheme="minorBidi"/>
          <w:bCs w:val="0"/>
          <w:noProof/>
          <w:kern w:val="2"/>
          <w:szCs w:val="24"/>
          <w:lang w:eastAsia="en-GB"/>
          <w14:ligatures w14:val="standardContextual"/>
        </w:rPr>
      </w:pPr>
      <w:hyperlink w:anchor="_Toc222842967" w:history="1">
        <w:r w:rsidRPr="00171A16">
          <w:rPr>
            <w:rStyle w:val="Hyperlink"/>
            <w:noProof/>
          </w:rPr>
          <w:t>8.2</w:t>
        </w:r>
        <w:r>
          <w:rPr>
            <w:rFonts w:cstheme="minorBidi"/>
            <w:bCs w:val="0"/>
            <w:noProof/>
            <w:kern w:val="2"/>
            <w:szCs w:val="24"/>
            <w:lang w:eastAsia="en-GB"/>
            <w14:ligatures w14:val="standardContextual"/>
          </w:rPr>
          <w:tab/>
        </w:r>
        <w:r w:rsidRPr="00171A16">
          <w:rPr>
            <w:rStyle w:val="Hyperlink"/>
            <w:noProof/>
          </w:rPr>
          <w:t>Changes in reported bushfire risk</w:t>
        </w:r>
        <w:r>
          <w:rPr>
            <w:noProof/>
            <w:webHidden/>
          </w:rPr>
          <w:tab/>
        </w:r>
        <w:r>
          <w:rPr>
            <w:noProof/>
            <w:webHidden/>
          </w:rPr>
          <w:fldChar w:fldCharType="begin"/>
        </w:r>
        <w:r>
          <w:rPr>
            <w:noProof/>
            <w:webHidden/>
          </w:rPr>
          <w:instrText xml:space="preserve"> PAGEREF _Toc222842967 \h </w:instrText>
        </w:r>
        <w:r>
          <w:rPr>
            <w:noProof/>
            <w:webHidden/>
          </w:rPr>
        </w:r>
        <w:r>
          <w:rPr>
            <w:noProof/>
            <w:webHidden/>
          </w:rPr>
          <w:fldChar w:fldCharType="separate"/>
        </w:r>
        <w:r>
          <w:rPr>
            <w:noProof/>
            <w:webHidden/>
          </w:rPr>
          <w:t>32</w:t>
        </w:r>
        <w:r>
          <w:rPr>
            <w:noProof/>
            <w:webHidden/>
          </w:rPr>
          <w:fldChar w:fldCharType="end"/>
        </w:r>
      </w:hyperlink>
    </w:p>
    <w:p w14:paraId="3E5BDC91" w14:textId="4FC08358" w:rsidR="008D37F8" w:rsidRDefault="008D37F8" w:rsidP="008D37F8">
      <w:pPr>
        <w:pStyle w:val="TOC1"/>
        <w:tabs>
          <w:tab w:val="left" w:pos="709"/>
          <w:tab w:val="right" w:leader="dot" w:pos="9628"/>
        </w:tabs>
        <w:rPr>
          <w:rFonts w:asciiTheme="minorHAnsi" w:hAnsiTheme="minorHAnsi" w:cstheme="minorBidi"/>
          <w:b w:val="0"/>
          <w:bCs w:val="0"/>
          <w:noProof/>
          <w:kern w:val="2"/>
          <w:lang w:eastAsia="en-GB"/>
          <w14:ligatures w14:val="standardContextual"/>
        </w:rPr>
      </w:pPr>
      <w:hyperlink w:anchor="_Toc222842968" w:history="1">
        <w:r w:rsidRPr="00171A16">
          <w:rPr>
            <w:rStyle w:val="Hyperlink"/>
            <w:noProof/>
          </w:rPr>
          <w:t>Publication information</w:t>
        </w:r>
        <w:r>
          <w:rPr>
            <w:noProof/>
            <w:webHidden/>
          </w:rPr>
          <w:tab/>
        </w:r>
        <w:r>
          <w:rPr>
            <w:noProof/>
            <w:webHidden/>
          </w:rPr>
          <w:fldChar w:fldCharType="begin"/>
        </w:r>
        <w:r>
          <w:rPr>
            <w:noProof/>
            <w:webHidden/>
          </w:rPr>
          <w:instrText xml:space="preserve"> PAGEREF _Toc222842968 \h </w:instrText>
        </w:r>
        <w:r>
          <w:rPr>
            <w:noProof/>
            <w:webHidden/>
          </w:rPr>
        </w:r>
        <w:r>
          <w:rPr>
            <w:noProof/>
            <w:webHidden/>
          </w:rPr>
          <w:fldChar w:fldCharType="separate"/>
        </w:r>
        <w:r>
          <w:rPr>
            <w:noProof/>
            <w:webHidden/>
          </w:rPr>
          <w:t>33</w:t>
        </w:r>
        <w:r>
          <w:rPr>
            <w:noProof/>
            <w:webHidden/>
          </w:rPr>
          <w:fldChar w:fldCharType="end"/>
        </w:r>
      </w:hyperlink>
    </w:p>
    <w:p w14:paraId="105DEE53" w14:textId="0C175E0D" w:rsidR="00B165A7" w:rsidRPr="008D37F8" w:rsidRDefault="008D37F8" w:rsidP="0004264D">
      <w:pPr>
        <w:pStyle w:val="TOC2"/>
        <w:tabs>
          <w:tab w:val="left" w:pos="5736"/>
        </w:tabs>
        <w:rPr>
          <w:rFonts w:cstheme="minorBidi"/>
          <w:bCs w:val="0"/>
          <w:noProof/>
          <w:kern w:val="2"/>
          <w:szCs w:val="24"/>
          <w:lang w:eastAsia="en-GB"/>
          <w14:ligatures w14:val="standardContextual"/>
        </w:rPr>
        <w:sectPr w:rsidR="00B165A7" w:rsidRPr="008D37F8" w:rsidSect="00EB277B">
          <w:footerReference w:type="even" r:id="rId8"/>
          <w:footerReference w:type="default" r:id="rId9"/>
          <w:pgSz w:w="11906" w:h="16838"/>
          <w:pgMar w:top="1134" w:right="1134" w:bottom="1134" w:left="1134" w:header="720" w:footer="454" w:gutter="0"/>
          <w:cols w:space="720"/>
          <w:noEndnote/>
          <w:docGrid w:linePitch="326"/>
        </w:sectPr>
      </w:pPr>
      <w:r>
        <w:rPr>
          <w:rFonts w:asciiTheme="majorHAnsi" w:hAnsiTheme="majorHAnsi" w:cstheme="majorHAnsi"/>
          <w:sz w:val="28"/>
          <w:szCs w:val="24"/>
        </w:rPr>
        <w:lastRenderedPageBreak/>
        <w:fldChar w:fldCharType="end"/>
      </w:r>
      <w:r w:rsidR="0004264D">
        <w:rPr>
          <w:rFonts w:asciiTheme="majorHAnsi" w:hAnsiTheme="majorHAnsi" w:cstheme="majorHAnsi"/>
          <w:sz w:val="28"/>
          <w:szCs w:val="24"/>
        </w:rPr>
        <w:tab/>
      </w:r>
    </w:p>
    <w:p w14:paraId="73CBD238" w14:textId="52E4BABE" w:rsidR="002B6792" w:rsidRPr="00EB1121" w:rsidRDefault="002B6792" w:rsidP="002B6792">
      <w:pPr>
        <w:pStyle w:val="Heading1"/>
        <w:rPr>
          <w:lang w:val="en-AU"/>
        </w:rPr>
      </w:pPr>
      <w:bookmarkStart w:id="0" w:name="_Toc222842953"/>
      <w:r w:rsidRPr="00EB1121">
        <w:rPr>
          <w:lang w:val="en-AU"/>
        </w:rPr>
        <w:lastRenderedPageBreak/>
        <w:t>Introduction</w:t>
      </w:r>
      <w:bookmarkEnd w:id="0"/>
    </w:p>
    <w:p w14:paraId="1DF7729D" w14:textId="77777777" w:rsidR="008D37F8" w:rsidRDefault="002B6792" w:rsidP="002B6792">
      <w:pPr>
        <w:pStyle w:val="BodyText"/>
        <w:rPr>
          <w:lang w:val="en-AU"/>
        </w:rPr>
      </w:pPr>
      <w:r w:rsidRPr="00EB1121">
        <w:rPr>
          <w:lang w:val="en-AU"/>
        </w:rPr>
        <w:t xml:space="preserve">FFMVic is responsible for the prevention and suppression of bushfires across approximately 8 million hectares of national parks, State forests and protected public land. FFMVic carries out these responsibilities under the </w:t>
      </w:r>
      <w:r w:rsidRPr="00EB1121">
        <w:rPr>
          <w:i/>
          <w:iCs/>
          <w:lang w:val="en-AU"/>
        </w:rPr>
        <w:t>Code of Practice for Bushfire Management on Public Land 2025</w:t>
      </w:r>
      <w:r w:rsidRPr="00EB1121">
        <w:rPr>
          <w:lang w:val="en-AU"/>
        </w:rPr>
        <w:t>, including a commitment to report publicly in a manner that is clear, transparent and appropriate to relevant audiences.</w:t>
      </w:r>
    </w:p>
    <w:p w14:paraId="2F3060DF" w14:textId="3933C79B" w:rsidR="002B6792" w:rsidRPr="00EB1121" w:rsidRDefault="002B6792" w:rsidP="002B6792">
      <w:pPr>
        <w:pStyle w:val="BodyText"/>
        <w:rPr>
          <w:lang w:val="en-AU"/>
        </w:rPr>
      </w:pPr>
      <w:r w:rsidRPr="00EB1121">
        <w:rPr>
          <w:lang w:val="en-AU"/>
        </w:rPr>
        <w:t xml:space="preserve">Summary information on FFMVic’s bushfire risk mitigation was provided in December 2025 in </w:t>
      </w:r>
      <w:hyperlink r:id="rId10" w:tooltip="Victoria's Bushfire Management Snapshot" w:history="1">
        <w:r w:rsidRPr="00EB1121">
          <w:rPr>
            <w:rStyle w:val="Hyperlink"/>
            <w:i/>
            <w:iCs/>
            <w:lang w:val="en-AU"/>
          </w:rPr>
          <w:t>Victoria's Bushfire Management Snapshot</w:t>
        </w:r>
      </w:hyperlink>
      <w:r w:rsidRPr="00EB1121">
        <w:rPr>
          <w:lang w:val="en-AU"/>
        </w:rPr>
        <w:t xml:space="preserve">. Further detail is due to be provided in a forthcoming report due mid-2026. This supplementary update provides additional </w:t>
      </w:r>
      <w:r w:rsidR="006A2422">
        <w:rPr>
          <w:lang w:val="en-AU"/>
        </w:rPr>
        <w:t xml:space="preserve">landscape, </w:t>
      </w:r>
      <w:r w:rsidRPr="00EB1121">
        <w:rPr>
          <w:lang w:val="en-AU"/>
        </w:rPr>
        <w:t>operational and performance data for 2024-25</w:t>
      </w:r>
      <w:r w:rsidR="006A2422">
        <w:rPr>
          <w:lang w:val="en-AU"/>
        </w:rPr>
        <w:t>, including:</w:t>
      </w:r>
    </w:p>
    <w:p w14:paraId="0D354635" w14:textId="5E929CA1" w:rsidR="008D37F8" w:rsidRDefault="002B6792" w:rsidP="006C1533">
      <w:pPr>
        <w:pStyle w:val="ListBullet"/>
        <w:rPr>
          <w:lang w:val="en-AU"/>
        </w:rPr>
      </w:pPr>
      <w:r w:rsidRPr="00EB1121">
        <w:rPr>
          <w:lang w:val="en-AU"/>
        </w:rPr>
        <w:t xml:space="preserve">FFMVic fuel management </w:t>
      </w:r>
      <w:r w:rsidR="006A2422">
        <w:rPr>
          <w:lang w:val="en-AU"/>
        </w:rPr>
        <w:t>(</w:t>
      </w:r>
      <w:r w:rsidRPr="00EB1121">
        <w:rPr>
          <w:lang w:val="en-AU"/>
        </w:rPr>
        <w:t>planned burning, mechanical works, and other non-burn fuel treatments</w:t>
      </w:r>
      <w:r w:rsidR="006A2422">
        <w:rPr>
          <w:lang w:val="en-AU"/>
        </w:rPr>
        <w:t>)</w:t>
      </w:r>
      <w:r w:rsidRPr="00EB1121">
        <w:rPr>
          <w:lang w:val="en-AU"/>
        </w:rPr>
        <w:t>, including:</w:t>
      </w:r>
    </w:p>
    <w:p w14:paraId="503700BE" w14:textId="5700D548" w:rsidR="002B6792" w:rsidRPr="00EB1121" w:rsidRDefault="006A2422" w:rsidP="006C1533">
      <w:pPr>
        <w:pStyle w:val="ListBullet2"/>
        <w:rPr>
          <w:lang w:val="en-AU"/>
        </w:rPr>
      </w:pPr>
      <w:r>
        <w:rPr>
          <w:lang w:val="en-AU"/>
        </w:rPr>
        <w:t>a</w:t>
      </w:r>
      <w:r w:rsidR="002B6792" w:rsidRPr="00EB1121">
        <w:rPr>
          <w:lang w:val="en-AU"/>
        </w:rPr>
        <w:t>ctivity (areas and numbers of burns)</w:t>
      </w:r>
    </w:p>
    <w:p w14:paraId="69245C14" w14:textId="4E3F4CA9" w:rsidR="002B6792" w:rsidRPr="00EB1121" w:rsidRDefault="006A2422" w:rsidP="006C1533">
      <w:pPr>
        <w:pStyle w:val="ListBullet2"/>
        <w:rPr>
          <w:lang w:val="en-AU"/>
        </w:rPr>
      </w:pPr>
      <w:r>
        <w:rPr>
          <w:lang w:val="en-AU"/>
        </w:rPr>
        <w:t>c</w:t>
      </w:r>
      <w:r w:rsidR="002B6792" w:rsidRPr="00EB1121">
        <w:rPr>
          <w:lang w:val="en-AU"/>
        </w:rPr>
        <w:t>hanges in fuel-driven bushfire risk</w:t>
      </w:r>
    </w:p>
    <w:p w14:paraId="32ED4A0D" w14:textId="0162751F" w:rsidR="002B6792" w:rsidRPr="00EB1121" w:rsidRDefault="006A2422" w:rsidP="006C1533">
      <w:pPr>
        <w:pStyle w:val="ListBullet2"/>
        <w:rPr>
          <w:lang w:val="en-AU"/>
        </w:rPr>
      </w:pPr>
      <w:r>
        <w:rPr>
          <w:lang w:val="en-AU"/>
        </w:rPr>
        <w:t>c</w:t>
      </w:r>
      <w:r w:rsidR="002B6792" w:rsidRPr="00EB1121">
        <w:rPr>
          <w:lang w:val="en-AU"/>
        </w:rPr>
        <w:t>hanges in measures of ecosystem resilience</w:t>
      </w:r>
    </w:p>
    <w:p w14:paraId="543EA5F2" w14:textId="77777777" w:rsidR="002B6792" w:rsidRPr="00EB1121" w:rsidRDefault="002B6792" w:rsidP="006C1533">
      <w:pPr>
        <w:pStyle w:val="ListBullet"/>
        <w:rPr>
          <w:lang w:val="en-AU"/>
        </w:rPr>
      </w:pPr>
      <w:r w:rsidRPr="00EB1121">
        <w:rPr>
          <w:lang w:val="en-AU"/>
        </w:rPr>
        <w:t>Fuel break construction and maintenance.</w:t>
      </w:r>
    </w:p>
    <w:p w14:paraId="02710ADC" w14:textId="77777777" w:rsidR="002B6792" w:rsidRPr="00EB1121" w:rsidRDefault="002B6792" w:rsidP="006C1533">
      <w:pPr>
        <w:pStyle w:val="ListBullet"/>
        <w:rPr>
          <w:lang w:val="en-AU"/>
        </w:rPr>
      </w:pPr>
      <w:r w:rsidRPr="00EB1121">
        <w:rPr>
          <w:lang w:val="en-AU"/>
        </w:rPr>
        <w:t>Investment in bushfire risk mitigation.</w:t>
      </w:r>
    </w:p>
    <w:p w14:paraId="45BA5A83" w14:textId="77777777" w:rsidR="002B6792" w:rsidRPr="00EB1121" w:rsidRDefault="002B6792" w:rsidP="006C1533">
      <w:pPr>
        <w:pStyle w:val="ListBullet"/>
        <w:rPr>
          <w:lang w:val="en-AU"/>
        </w:rPr>
      </w:pPr>
      <w:r w:rsidRPr="00EB1121">
        <w:rPr>
          <w:lang w:val="en-AU"/>
        </w:rPr>
        <w:t>FFMVic support to Traditional Owner led cultural burning.</w:t>
      </w:r>
    </w:p>
    <w:p w14:paraId="192F1D19" w14:textId="77777777" w:rsidR="002B6792" w:rsidRPr="00EB1121" w:rsidRDefault="002B6792" w:rsidP="006C1533">
      <w:pPr>
        <w:pStyle w:val="ListBullet"/>
        <w:rPr>
          <w:lang w:val="en-AU"/>
        </w:rPr>
      </w:pPr>
      <w:r w:rsidRPr="00EB1121">
        <w:rPr>
          <w:lang w:val="en-AU"/>
        </w:rPr>
        <w:t>FFMVic participation in cross-tenure (private and public land) fuel management.</w:t>
      </w:r>
    </w:p>
    <w:p w14:paraId="3F7C19D4" w14:textId="77777777" w:rsidR="002B6792" w:rsidRPr="00EB1121" w:rsidRDefault="002B6792" w:rsidP="006C1533">
      <w:pPr>
        <w:pStyle w:val="ListBullet"/>
        <w:rPr>
          <w:lang w:val="en-AU"/>
        </w:rPr>
      </w:pPr>
      <w:r w:rsidRPr="00EB1121">
        <w:rPr>
          <w:lang w:val="en-AU"/>
        </w:rPr>
        <w:t>Campfire safety.</w:t>
      </w:r>
    </w:p>
    <w:p w14:paraId="16F7BA60" w14:textId="77777777" w:rsidR="002B6792" w:rsidRPr="00EB1121" w:rsidRDefault="002B6792" w:rsidP="006C1533">
      <w:pPr>
        <w:pStyle w:val="Heading1"/>
        <w:rPr>
          <w:lang w:val="en-AU"/>
        </w:rPr>
      </w:pPr>
      <w:bookmarkStart w:id="1" w:name="_Toc222842954"/>
      <w:r w:rsidRPr="00EB1121">
        <w:rPr>
          <w:lang w:val="en-AU"/>
        </w:rPr>
        <w:lastRenderedPageBreak/>
        <w:t>Fuel management</w:t>
      </w:r>
      <w:bookmarkEnd w:id="1"/>
    </w:p>
    <w:p w14:paraId="704E786C" w14:textId="77777777" w:rsidR="008D37F8" w:rsidRDefault="002B6792" w:rsidP="006C1533">
      <w:pPr>
        <w:pStyle w:val="Heading2"/>
        <w:rPr>
          <w:lang w:val="en-AU"/>
        </w:rPr>
      </w:pPr>
      <w:bookmarkStart w:id="2" w:name="_Toc222842955"/>
      <w:r w:rsidRPr="00EB1121">
        <w:rPr>
          <w:lang w:val="en-AU"/>
        </w:rPr>
        <w:t>State: fuel management and risk</w:t>
      </w:r>
      <w:bookmarkEnd w:id="2"/>
    </w:p>
    <w:p w14:paraId="6A39EFA6" w14:textId="77777777" w:rsidR="008D37F8" w:rsidRDefault="002B6792" w:rsidP="002B6792">
      <w:pPr>
        <w:pStyle w:val="BodyText"/>
        <w:rPr>
          <w:lang w:val="en-AU"/>
        </w:rPr>
      </w:pPr>
      <w:r w:rsidRPr="00EB1121">
        <w:rPr>
          <w:lang w:val="en-AU"/>
        </w:rPr>
        <w:t>FFMVic delivered fuel management treatments across 109,938 hectares of public land in Victoria in 2024-25. This included 270 planned burns covering 92,473 hectares and 951 non-burn fuel treatments covering 17,465 hectares.  </w:t>
      </w:r>
    </w:p>
    <w:p w14:paraId="217D12D5" w14:textId="0D6EAEF0" w:rsidR="00740E17" w:rsidRPr="00EB1121" w:rsidRDefault="00740E17" w:rsidP="00740E17">
      <w:pPr>
        <w:pStyle w:val="Caption"/>
        <w:keepNext/>
      </w:pPr>
      <w:r w:rsidRPr="00EB1121">
        <w:t xml:space="preserve">Table </w:t>
      </w:r>
      <w:r w:rsidR="00EB1121">
        <w:fldChar w:fldCharType="begin"/>
      </w:r>
      <w:r w:rsidR="00EB1121">
        <w:instrText xml:space="preserve"> SEQ Table \* ARABIC </w:instrText>
      </w:r>
      <w:r w:rsidR="00EB1121">
        <w:fldChar w:fldCharType="separate"/>
      </w:r>
      <w:r w:rsidR="00EB1121" w:rsidRPr="00EB1121">
        <w:t>1</w:t>
      </w:r>
      <w:r w:rsidR="00EB1121">
        <w:fldChar w:fldCharType="end"/>
      </w:r>
      <w:r w:rsidRPr="00EB1121">
        <w:t>: Fuel management delivery, Statewide, 2024–25</w:t>
      </w:r>
    </w:p>
    <w:tbl>
      <w:tblPr>
        <w:tblStyle w:val="Style2"/>
        <w:tblpPr w:leftFromText="181" w:rightFromText="181" w:bottomFromText="567" w:vertAnchor="text" w:tblpY="1"/>
        <w:tblOverlap w:val="never"/>
        <w:tblW w:w="5000" w:type="pct"/>
        <w:tblLook w:val="04A0" w:firstRow="1" w:lastRow="0" w:firstColumn="1" w:lastColumn="0" w:noHBand="0" w:noVBand="1"/>
        <w:tblCaption w:val="Fuel management delivery, Statewide, 2024–25"/>
        <w:tblDescription w:val="Fuel management delivery, Statewide, 2024–25"/>
      </w:tblPr>
      <w:tblGrid>
        <w:gridCol w:w="4867"/>
        <w:gridCol w:w="1958"/>
        <w:gridCol w:w="2793"/>
      </w:tblGrid>
      <w:tr w:rsidR="002B6792" w:rsidRPr="00EB1121" w14:paraId="2F9647AF" w14:textId="77777777" w:rsidTr="008D37F8">
        <w:trPr>
          <w:cnfStyle w:val="100000000000" w:firstRow="1" w:lastRow="0" w:firstColumn="0" w:lastColumn="0" w:oddVBand="0" w:evenVBand="0" w:oddHBand="0" w:evenHBand="0" w:firstRowFirstColumn="0" w:firstRowLastColumn="0" w:lastRowFirstColumn="0" w:lastRowLastColumn="0"/>
          <w:cantSplit/>
          <w:tblHeader/>
        </w:trPr>
        <w:tc>
          <w:tcPr>
            <w:tcW w:w="2530" w:type="pct"/>
            <w:hideMark/>
          </w:tcPr>
          <w:p w14:paraId="3B747298" w14:textId="77777777" w:rsidR="002B6792" w:rsidRPr="00EB1121" w:rsidRDefault="002B6792" w:rsidP="008D37F8">
            <w:pPr>
              <w:pStyle w:val="Tabletext"/>
              <w:spacing w:line="240" w:lineRule="auto"/>
              <w:rPr>
                <w:lang w:val="en-AU"/>
              </w:rPr>
            </w:pPr>
            <w:r w:rsidRPr="00EB1121">
              <w:rPr>
                <w:lang w:val="en-AU"/>
              </w:rPr>
              <w:t>Fuel management</w:t>
            </w:r>
          </w:p>
        </w:tc>
        <w:tc>
          <w:tcPr>
            <w:tcW w:w="1018" w:type="pct"/>
            <w:hideMark/>
          </w:tcPr>
          <w:p w14:paraId="7D5D079C" w14:textId="77777777" w:rsidR="002B6792" w:rsidRPr="00EB1121" w:rsidRDefault="002B6792" w:rsidP="008D37F8">
            <w:pPr>
              <w:pStyle w:val="Tabletext"/>
              <w:spacing w:line="240" w:lineRule="auto"/>
              <w:jc w:val="right"/>
              <w:rPr>
                <w:lang w:val="en-AU"/>
              </w:rPr>
            </w:pPr>
            <w:r w:rsidRPr="00EB1121">
              <w:rPr>
                <w:lang w:val="en-AU"/>
              </w:rPr>
              <w:t>Total hectares</w:t>
            </w:r>
          </w:p>
        </w:tc>
        <w:tc>
          <w:tcPr>
            <w:tcW w:w="1452" w:type="pct"/>
            <w:hideMark/>
          </w:tcPr>
          <w:p w14:paraId="74F9D611" w14:textId="77777777" w:rsidR="002B6792" w:rsidRPr="00EB1121" w:rsidRDefault="002B6792" w:rsidP="008D37F8">
            <w:pPr>
              <w:pStyle w:val="Tabletext"/>
              <w:spacing w:line="240" w:lineRule="auto"/>
              <w:jc w:val="right"/>
              <w:rPr>
                <w:lang w:val="en-AU"/>
              </w:rPr>
            </w:pPr>
            <w:r w:rsidRPr="00EB1121">
              <w:rPr>
                <w:lang w:val="en-AU"/>
              </w:rPr>
              <w:t>Number of treatments</w:t>
            </w:r>
          </w:p>
        </w:tc>
      </w:tr>
      <w:tr w:rsidR="002B6792" w:rsidRPr="00EB1121" w14:paraId="4642DED8" w14:textId="77777777" w:rsidTr="008D37F8">
        <w:tc>
          <w:tcPr>
            <w:tcW w:w="2530" w:type="pct"/>
            <w:tcBorders>
              <w:bottom w:val="nil"/>
            </w:tcBorders>
            <w:hideMark/>
          </w:tcPr>
          <w:p w14:paraId="7FB69A15" w14:textId="53AE0ABD" w:rsidR="002B6792" w:rsidRPr="00EB1121" w:rsidRDefault="002B6792" w:rsidP="00740E17">
            <w:pPr>
              <w:pStyle w:val="Tabletext"/>
              <w:spacing w:line="276" w:lineRule="auto"/>
              <w:rPr>
                <w:b/>
                <w:bCs/>
                <w:lang w:val="en-AU"/>
              </w:rPr>
            </w:pPr>
            <w:r w:rsidRPr="00EB1121">
              <w:rPr>
                <w:b/>
                <w:bCs/>
                <w:lang w:val="en-AU"/>
              </w:rPr>
              <w:t>Area treated by planned burning</w:t>
            </w:r>
          </w:p>
          <w:p w14:paraId="1B4215D0" w14:textId="0711A12C" w:rsidR="002B6792" w:rsidRPr="00EB1121" w:rsidRDefault="002B6792" w:rsidP="00740E17">
            <w:pPr>
              <w:pStyle w:val="Tabletext"/>
              <w:spacing w:line="276" w:lineRule="auto"/>
              <w:rPr>
                <w:b/>
                <w:bCs/>
                <w:lang w:val="en-AU"/>
              </w:rPr>
            </w:pPr>
          </w:p>
        </w:tc>
        <w:tc>
          <w:tcPr>
            <w:tcW w:w="1018" w:type="pct"/>
            <w:tcBorders>
              <w:bottom w:val="nil"/>
            </w:tcBorders>
          </w:tcPr>
          <w:p w14:paraId="2309BFA2" w14:textId="56DECDAD" w:rsidR="002B6792" w:rsidRPr="00EB1121" w:rsidRDefault="002B6792" w:rsidP="00740E17">
            <w:pPr>
              <w:pStyle w:val="Tabletext"/>
              <w:spacing w:line="276" w:lineRule="auto"/>
              <w:jc w:val="right"/>
              <w:rPr>
                <w:b/>
                <w:bCs/>
                <w:lang w:val="en-AU"/>
              </w:rPr>
            </w:pPr>
            <w:r w:rsidRPr="00EB1121">
              <w:rPr>
                <w:b/>
                <w:bCs/>
                <w:lang w:val="en-AU"/>
              </w:rPr>
              <w:t>92,473 ha</w:t>
            </w:r>
          </w:p>
        </w:tc>
        <w:tc>
          <w:tcPr>
            <w:tcW w:w="1452" w:type="pct"/>
            <w:tcBorders>
              <w:bottom w:val="nil"/>
            </w:tcBorders>
          </w:tcPr>
          <w:p w14:paraId="58F83CD7" w14:textId="3C853798" w:rsidR="002B6792" w:rsidRPr="00EB1121" w:rsidRDefault="002B6792" w:rsidP="00740E17">
            <w:pPr>
              <w:pStyle w:val="Tabletext"/>
              <w:spacing w:line="276" w:lineRule="auto"/>
              <w:jc w:val="right"/>
              <w:rPr>
                <w:b/>
                <w:bCs/>
                <w:lang w:val="en-AU"/>
              </w:rPr>
            </w:pPr>
            <w:r w:rsidRPr="00EB1121">
              <w:rPr>
                <w:b/>
                <w:bCs/>
                <w:lang w:val="en-AU"/>
              </w:rPr>
              <w:t>270</w:t>
            </w:r>
          </w:p>
        </w:tc>
      </w:tr>
      <w:tr w:rsidR="009C1004" w:rsidRPr="00EB1121" w14:paraId="0B01A58B" w14:textId="77777777" w:rsidTr="008D37F8">
        <w:tc>
          <w:tcPr>
            <w:tcW w:w="2530" w:type="pct"/>
            <w:tcBorders>
              <w:top w:val="nil"/>
              <w:bottom w:val="nil"/>
            </w:tcBorders>
          </w:tcPr>
          <w:p w14:paraId="7E79A704" w14:textId="5BAE959A" w:rsidR="009C1004" w:rsidRPr="00EB1121" w:rsidRDefault="009C1004" w:rsidP="00740E17">
            <w:pPr>
              <w:pStyle w:val="Tabletext"/>
              <w:spacing w:line="276" w:lineRule="auto"/>
              <w:rPr>
                <w:lang w:val="en-AU"/>
              </w:rPr>
            </w:pPr>
            <w:r w:rsidRPr="00EB1121">
              <w:rPr>
                <w:lang w:val="en-AU"/>
              </w:rPr>
              <w:t>Ecological burns</w:t>
            </w:r>
          </w:p>
        </w:tc>
        <w:tc>
          <w:tcPr>
            <w:tcW w:w="1018" w:type="pct"/>
            <w:tcBorders>
              <w:top w:val="nil"/>
              <w:bottom w:val="nil"/>
            </w:tcBorders>
          </w:tcPr>
          <w:p w14:paraId="1C093A8B" w14:textId="4083BAFA" w:rsidR="009C1004" w:rsidRPr="00EB1121" w:rsidRDefault="009C1004" w:rsidP="00740E17">
            <w:pPr>
              <w:pStyle w:val="Tabletext"/>
              <w:spacing w:line="276" w:lineRule="auto"/>
              <w:jc w:val="right"/>
              <w:rPr>
                <w:lang w:val="en-AU"/>
              </w:rPr>
            </w:pPr>
            <w:r w:rsidRPr="00EB1121">
              <w:rPr>
                <w:lang w:val="en-AU"/>
              </w:rPr>
              <w:t>4,373 ha</w:t>
            </w:r>
          </w:p>
        </w:tc>
        <w:tc>
          <w:tcPr>
            <w:tcW w:w="1452" w:type="pct"/>
            <w:tcBorders>
              <w:top w:val="nil"/>
              <w:bottom w:val="nil"/>
            </w:tcBorders>
          </w:tcPr>
          <w:p w14:paraId="2917A42A" w14:textId="53C356AB" w:rsidR="009C1004" w:rsidRPr="00EB1121" w:rsidRDefault="009C1004" w:rsidP="00740E17">
            <w:pPr>
              <w:pStyle w:val="Tabletext"/>
              <w:spacing w:line="276" w:lineRule="auto"/>
              <w:jc w:val="right"/>
              <w:rPr>
                <w:lang w:val="en-AU"/>
              </w:rPr>
            </w:pPr>
            <w:r w:rsidRPr="00EB1121">
              <w:rPr>
                <w:lang w:val="en-AU"/>
              </w:rPr>
              <w:t>27</w:t>
            </w:r>
          </w:p>
        </w:tc>
      </w:tr>
      <w:tr w:rsidR="009C1004" w:rsidRPr="00EB1121" w14:paraId="4FB7C687" w14:textId="77777777" w:rsidTr="008D37F8">
        <w:tc>
          <w:tcPr>
            <w:tcW w:w="2530" w:type="pct"/>
            <w:tcBorders>
              <w:top w:val="nil"/>
              <w:bottom w:val="nil"/>
            </w:tcBorders>
          </w:tcPr>
          <w:p w14:paraId="13D9E7CE" w14:textId="76EB6748" w:rsidR="009C1004" w:rsidRPr="00EB1121" w:rsidRDefault="009C1004" w:rsidP="00740E17">
            <w:pPr>
              <w:pStyle w:val="Tabletext"/>
              <w:spacing w:line="276" w:lineRule="auto"/>
              <w:rPr>
                <w:lang w:val="en-AU"/>
              </w:rPr>
            </w:pPr>
            <w:r w:rsidRPr="00EB1121">
              <w:rPr>
                <w:lang w:val="en-AU"/>
              </w:rPr>
              <w:t>Risk reduction burns</w:t>
            </w:r>
          </w:p>
        </w:tc>
        <w:tc>
          <w:tcPr>
            <w:tcW w:w="1018" w:type="pct"/>
            <w:tcBorders>
              <w:top w:val="nil"/>
              <w:bottom w:val="nil"/>
            </w:tcBorders>
          </w:tcPr>
          <w:p w14:paraId="299E7692" w14:textId="12AA6B6F" w:rsidR="009C1004" w:rsidRPr="00EB1121" w:rsidRDefault="009C1004" w:rsidP="00740E17">
            <w:pPr>
              <w:pStyle w:val="Tabletext"/>
              <w:spacing w:line="276" w:lineRule="auto"/>
              <w:jc w:val="right"/>
              <w:rPr>
                <w:lang w:val="en-AU"/>
              </w:rPr>
            </w:pPr>
            <w:r w:rsidRPr="00EB1121">
              <w:rPr>
                <w:lang w:val="en-AU"/>
              </w:rPr>
              <w:t>88,090 ha</w:t>
            </w:r>
          </w:p>
        </w:tc>
        <w:tc>
          <w:tcPr>
            <w:tcW w:w="1452" w:type="pct"/>
            <w:tcBorders>
              <w:top w:val="nil"/>
              <w:bottom w:val="nil"/>
            </w:tcBorders>
          </w:tcPr>
          <w:p w14:paraId="3F378360" w14:textId="07E0B112" w:rsidR="009C1004" w:rsidRPr="00EB1121" w:rsidRDefault="009C1004" w:rsidP="00740E17">
            <w:pPr>
              <w:pStyle w:val="Tabletext"/>
              <w:spacing w:line="276" w:lineRule="auto"/>
              <w:jc w:val="right"/>
              <w:rPr>
                <w:lang w:val="en-AU"/>
              </w:rPr>
            </w:pPr>
            <w:r w:rsidRPr="00EB1121">
              <w:rPr>
                <w:lang w:val="en-AU"/>
              </w:rPr>
              <w:t>207</w:t>
            </w:r>
          </w:p>
        </w:tc>
      </w:tr>
      <w:tr w:rsidR="009C1004" w:rsidRPr="00EB1121" w14:paraId="2E1321F4" w14:textId="77777777" w:rsidTr="008D37F8">
        <w:tc>
          <w:tcPr>
            <w:tcW w:w="2530" w:type="pct"/>
            <w:tcBorders>
              <w:top w:val="nil"/>
            </w:tcBorders>
          </w:tcPr>
          <w:p w14:paraId="1762B729" w14:textId="4A60B68D" w:rsidR="009C1004" w:rsidRPr="00EB1121" w:rsidRDefault="009C1004" w:rsidP="00740E17">
            <w:pPr>
              <w:pStyle w:val="Tabletext"/>
              <w:spacing w:line="276" w:lineRule="auto"/>
              <w:rPr>
                <w:lang w:val="en-AU"/>
              </w:rPr>
            </w:pPr>
            <w:r w:rsidRPr="00EB1121">
              <w:rPr>
                <w:lang w:val="en-AU"/>
              </w:rPr>
              <w:t>Windrow / heap burns</w:t>
            </w:r>
          </w:p>
        </w:tc>
        <w:tc>
          <w:tcPr>
            <w:tcW w:w="1018" w:type="pct"/>
            <w:tcBorders>
              <w:top w:val="nil"/>
            </w:tcBorders>
          </w:tcPr>
          <w:p w14:paraId="411959E4" w14:textId="5DC2BF24" w:rsidR="009C1004" w:rsidRPr="00EB1121" w:rsidRDefault="009C1004" w:rsidP="00740E17">
            <w:pPr>
              <w:pStyle w:val="Tabletext"/>
              <w:spacing w:line="276" w:lineRule="auto"/>
              <w:jc w:val="right"/>
              <w:rPr>
                <w:lang w:val="en-AU"/>
              </w:rPr>
            </w:pPr>
            <w:r w:rsidRPr="00EB1121">
              <w:rPr>
                <w:lang w:val="en-AU"/>
              </w:rPr>
              <w:t>10 ha</w:t>
            </w:r>
          </w:p>
        </w:tc>
        <w:tc>
          <w:tcPr>
            <w:tcW w:w="1452" w:type="pct"/>
            <w:tcBorders>
              <w:top w:val="nil"/>
            </w:tcBorders>
          </w:tcPr>
          <w:p w14:paraId="049A49F0" w14:textId="21390AB9" w:rsidR="009C1004" w:rsidRPr="00EB1121" w:rsidRDefault="009C1004" w:rsidP="00740E17">
            <w:pPr>
              <w:pStyle w:val="Tabletext"/>
              <w:spacing w:line="276" w:lineRule="auto"/>
              <w:jc w:val="right"/>
              <w:rPr>
                <w:lang w:val="en-AU"/>
              </w:rPr>
            </w:pPr>
            <w:r w:rsidRPr="00EB1121">
              <w:rPr>
                <w:lang w:val="en-AU"/>
              </w:rPr>
              <w:t>36</w:t>
            </w:r>
          </w:p>
        </w:tc>
      </w:tr>
      <w:tr w:rsidR="002B6792" w:rsidRPr="00EB1121" w14:paraId="676783E8" w14:textId="77777777" w:rsidTr="008D37F8">
        <w:tc>
          <w:tcPr>
            <w:tcW w:w="2530" w:type="pct"/>
            <w:tcBorders>
              <w:bottom w:val="nil"/>
            </w:tcBorders>
            <w:hideMark/>
          </w:tcPr>
          <w:p w14:paraId="1B01F7B3" w14:textId="38F4C28F" w:rsidR="002B6792" w:rsidRPr="00EB1121" w:rsidRDefault="002B6792" w:rsidP="00740E17">
            <w:pPr>
              <w:pStyle w:val="Tabletext"/>
              <w:spacing w:line="276" w:lineRule="auto"/>
              <w:rPr>
                <w:b/>
                <w:bCs/>
                <w:lang w:val="en-AU"/>
              </w:rPr>
            </w:pPr>
            <w:r w:rsidRPr="00EB1121">
              <w:rPr>
                <w:b/>
                <w:bCs/>
                <w:lang w:val="en-AU"/>
              </w:rPr>
              <w:t>Area treated by non-burn fuel treatments</w:t>
            </w:r>
          </w:p>
        </w:tc>
        <w:tc>
          <w:tcPr>
            <w:tcW w:w="1018" w:type="pct"/>
            <w:tcBorders>
              <w:bottom w:val="nil"/>
            </w:tcBorders>
          </w:tcPr>
          <w:p w14:paraId="24D94F32" w14:textId="1570A65F" w:rsidR="002B6792" w:rsidRPr="00EB1121" w:rsidRDefault="002B6792" w:rsidP="00740E17">
            <w:pPr>
              <w:pStyle w:val="Tabletext"/>
              <w:spacing w:line="276" w:lineRule="auto"/>
              <w:jc w:val="right"/>
              <w:rPr>
                <w:b/>
                <w:bCs/>
                <w:lang w:val="en-AU"/>
              </w:rPr>
            </w:pPr>
            <w:r w:rsidRPr="00EB1121">
              <w:rPr>
                <w:b/>
                <w:bCs/>
                <w:lang w:val="en-AU"/>
              </w:rPr>
              <w:t>17,465 ha</w:t>
            </w:r>
          </w:p>
        </w:tc>
        <w:tc>
          <w:tcPr>
            <w:tcW w:w="1452" w:type="pct"/>
            <w:tcBorders>
              <w:bottom w:val="nil"/>
            </w:tcBorders>
          </w:tcPr>
          <w:p w14:paraId="3E308B94" w14:textId="1DAB43C2" w:rsidR="002B6792" w:rsidRPr="00EB1121" w:rsidRDefault="002B6792" w:rsidP="00740E17">
            <w:pPr>
              <w:pStyle w:val="Tabletext"/>
              <w:spacing w:line="276" w:lineRule="auto"/>
              <w:jc w:val="right"/>
              <w:rPr>
                <w:b/>
                <w:bCs/>
                <w:lang w:val="en-AU"/>
              </w:rPr>
            </w:pPr>
            <w:r w:rsidRPr="00EB1121">
              <w:rPr>
                <w:b/>
                <w:bCs/>
                <w:lang w:val="en-AU"/>
              </w:rPr>
              <w:t>951</w:t>
            </w:r>
          </w:p>
        </w:tc>
      </w:tr>
      <w:tr w:rsidR="009C1004" w:rsidRPr="00EB1121" w14:paraId="3B2F2D0A" w14:textId="77777777" w:rsidTr="008D37F8">
        <w:tc>
          <w:tcPr>
            <w:tcW w:w="2530" w:type="pct"/>
            <w:tcBorders>
              <w:top w:val="nil"/>
              <w:bottom w:val="nil"/>
            </w:tcBorders>
          </w:tcPr>
          <w:p w14:paraId="27E24189" w14:textId="02CE1C71" w:rsidR="009C1004" w:rsidRPr="00EB1121" w:rsidRDefault="009C1004" w:rsidP="00740E17">
            <w:pPr>
              <w:pStyle w:val="Tabletext"/>
              <w:spacing w:line="276" w:lineRule="auto"/>
              <w:rPr>
                <w:lang w:val="en-AU"/>
              </w:rPr>
            </w:pPr>
            <w:r w:rsidRPr="00EB1121">
              <w:rPr>
                <w:lang w:val="en-AU"/>
              </w:rPr>
              <w:t>Mechanical mulching</w:t>
            </w:r>
          </w:p>
        </w:tc>
        <w:tc>
          <w:tcPr>
            <w:tcW w:w="1018" w:type="pct"/>
            <w:tcBorders>
              <w:top w:val="nil"/>
              <w:bottom w:val="nil"/>
            </w:tcBorders>
          </w:tcPr>
          <w:p w14:paraId="2DF8F11F" w14:textId="5D3355D5" w:rsidR="009C1004" w:rsidRPr="00EB1121" w:rsidRDefault="009C1004" w:rsidP="00740E17">
            <w:pPr>
              <w:pStyle w:val="Tabletext"/>
              <w:spacing w:line="276" w:lineRule="auto"/>
              <w:jc w:val="right"/>
              <w:rPr>
                <w:lang w:val="en-AU"/>
              </w:rPr>
            </w:pPr>
            <w:r w:rsidRPr="00EB1121">
              <w:rPr>
                <w:lang w:val="en-AU"/>
              </w:rPr>
              <w:t>3,939 ha</w:t>
            </w:r>
          </w:p>
        </w:tc>
        <w:tc>
          <w:tcPr>
            <w:tcW w:w="1452" w:type="pct"/>
            <w:tcBorders>
              <w:top w:val="nil"/>
              <w:bottom w:val="nil"/>
            </w:tcBorders>
          </w:tcPr>
          <w:p w14:paraId="42470F9F" w14:textId="3626B2CF" w:rsidR="009C1004" w:rsidRPr="00EB1121" w:rsidRDefault="009C1004" w:rsidP="00740E17">
            <w:pPr>
              <w:pStyle w:val="Tabletext"/>
              <w:spacing w:line="276" w:lineRule="auto"/>
              <w:jc w:val="right"/>
              <w:rPr>
                <w:lang w:val="en-AU"/>
              </w:rPr>
            </w:pPr>
            <w:r w:rsidRPr="00EB1121">
              <w:rPr>
                <w:lang w:val="en-AU"/>
              </w:rPr>
              <w:t>115</w:t>
            </w:r>
          </w:p>
        </w:tc>
      </w:tr>
      <w:tr w:rsidR="009C1004" w:rsidRPr="00EB1121" w14:paraId="63078159" w14:textId="77777777" w:rsidTr="008D37F8">
        <w:tc>
          <w:tcPr>
            <w:tcW w:w="2530" w:type="pct"/>
            <w:tcBorders>
              <w:top w:val="nil"/>
              <w:bottom w:val="nil"/>
            </w:tcBorders>
          </w:tcPr>
          <w:p w14:paraId="047789AE" w14:textId="3825C2C3" w:rsidR="009C1004" w:rsidRPr="00EB1121" w:rsidRDefault="009C1004" w:rsidP="00740E17">
            <w:pPr>
              <w:pStyle w:val="Tabletext"/>
              <w:spacing w:line="276" w:lineRule="auto"/>
              <w:rPr>
                <w:lang w:val="en-AU"/>
              </w:rPr>
            </w:pPr>
            <w:r w:rsidRPr="00EB1121">
              <w:rPr>
                <w:lang w:val="en-AU"/>
              </w:rPr>
              <w:t>Mechanical slashing or mowing</w:t>
            </w:r>
          </w:p>
        </w:tc>
        <w:tc>
          <w:tcPr>
            <w:tcW w:w="1018" w:type="pct"/>
            <w:tcBorders>
              <w:top w:val="nil"/>
              <w:bottom w:val="nil"/>
            </w:tcBorders>
          </w:tcPr>
          <w:p w14:paraId="78E99E0A" w14:textId="3CDD757F" w:rsidR="009C1004" w:rsidRPr="00EB1121" w:rsidRDefault="009C1004" w:rsidP="00740E17">
            <w:pPr>
              <w:pStyle w:val="Tabletext"/>
              <w:spacing w:line="276" w:lineRule="auto"/>
              <w:jc w:val="right"/>
              <w:rPr>
                <w:lang w:val="en-AU"/>
              </w:rPr>
            </w:pPr>
            <w:r w:rsidRPr="00EB1121">
              <w:rPr>
                <w:lang w:val="en-AU"/>
              </w:rPr>
              <w:t>10,498 ha</w:t>
            </w:r>
          </w:p>
        </w:tc>
        <w:tc>
          <w:tcPr>
            <w:tcW w:w="1452" w:type="pct"/>
            <w:tcBorders>
              <w:top w:val="nil"/>
              <w:bottom w:val="nil"/>
            </w:tcBorders>
          </w:tcPr>
          <w:p w14:paraId="3560F0ED" w14:textId="4EE4AF52" w:rsidR="009C1004" w:rsidRPr="00EB1121" w:rsidRDefault="009C1004" w:rsidP="00740E17">
            <w:pPr>
              <w:pStyle w:val="Tabletext"/>
              <w:spacing w:line="276" w:lineRule="auto"/>
              <w:jc w:val="right"/>
              <w:rPr>
                <w:lang w:val="en-AU"/>
              </w:rPr>
            </w:pPr>
            <w:r w:rsidRPr="00EB1121">
              <w:rPr>
                <w:lang w:val="en-AU"/>
              </w:rPr>
              <w:t>800</w:t>
            </w:r>
          </w:p>
        </w:tc>
      </w:tr>
      <w:tr w:rsidR="009C1004" w:rsidRPr="00EB1121" w14:paraId="74126716" w14:textId="77777777" w:rsidTr="008D37F8">
        <w:tc>
          <w:tcPr>
            <w:tcW w:w="2530" w:type="pct"/>
            <w:tcBorders>
              <w:top w:val="nil"/>
            </w:tcBorders>
          </w:tcPr>
          <w:p w14:paraId="600D69A4" w14:textId="24ADD7E2" w:rsidR="009C1004" w:rsidRPr="00EB1121" w:rsidRDefault="009C1004" w:rsidP="00740E17">
            <w:pPr>
              <w:pStyle w:val="Tabletext"/>
              <w:spacing w:line="276" w:lineRule="auto"/>
              <w:rPr>
                <w:lang w:val="en-AU"/>
              </w:rPr>
            </w:pPr>
            <w:r w:rsidRPr="00EB1121">
              <w:rPr>
                <w:lang w:val="en-AU"/>
              </w:rPr>
              <w:t>Other methods</w:t>
            </w:r>
          </w:p>
        </w:tc>
        <w:tc>
          <w:tcPr>
            <w:tcW w:w="1018" w:type="pct"/>
            <w:tcBorders>
              <w:top w:val="nil"/>
            </w:tcBorders>
          </w:tcPr>
          <w:p w14:paraId="7D9AB3E8" w14:textId="3B211185" w:rsidR="009C1004" w:rsidRPr="00EB1121" w:rsidRDefault="009C1004" w:rsidP="00740E17">
            <w:pPr>
              <w:pStyle w:val="Tabletext"/>
              <w:spacing w:line="276" w:lineRule="auto"/>
              <w:jc w:val="right"/>
              <w:rPr>
                <w:lang w:val="en-AU"/>
              </w:rPr>
            </w:pPr>
            <w:r w:rsidRPr="00EB1121">
              <w:rPr>
                <w:lang w:val="en-AU"/>
              </w:rPr>
              <w:t>3,028 ha</w:t>
            </w:r>
          </w:p>
        </w:tc>
        <w:tc>
          <w:tcPr>
            <w:tcW w:w="1452" w:type="pct"/>
            <w:tcBorders>
              <w:top w:val="nil"/>
            </w:tcBorders>
          </w:tcPr>
          <w:p w14:paraId="32F4CABC" w14:textId="2264BD4B" w:rsidR="009C1004" w:rsidRPr="00EB1121" w:rsidRDefault="009C1004" w:rsidP="00740E17">
            <w:pPr>
              <w:pStyle w:val="Tabletext"/>
              <w:spacing w:line="276" w:lineRule="auto"/>
              <w:jc w:val="right"/>
              <w:rPr>
                <w:lang w:val="en-AU"/>
              </w:rPr>
            </w:pPr>
            <w:r w:rsidRPr="00EB1121">
              <w:rPr>
                <w:lang w:val="en-AU"/>
              </w:rPr>
              <w:t>36</w:t>
            </w:r>
          </w:p>
        </w:tc>
      </w:tr>
      <w:tr w:rsidR="002B6792" w:rsidRPr="00EB1121" w14:paraId="6D4346F4" w14:textId="77777777" w:rsidTr="00641531">
        <w:tc>
          <w:tcPr>
            <w:tcW w:w="2530" w:type="pct"/>
            <w:hideMark/>
          </w:tcPr>
          <w:p w14:paraId="093C3EA4" w14:textId="77777777" w:rsidR="002B6792" w:rsidRPr="00EB1121" w:rsidRDefault="002B6792" w:rsidP="00740E17">
            <w:pPr>
              <w:pStyle w:val="Tabletext"/>
              <w:spacing w:line="276" w:lineRule="auto"/>
              <w:rPr>
                <w:b/>
                <w:bCs/>
                <w:lang w:val="en-AU"/>
              </w:rPr>
            </w:pPr>
            <w:r w:rsidRPr="00EB1121">
              <w:rPr>
                <w:b/>
                <w:bCs/>
                <w:lang w:val="en-AU"/>
              </w:rPr>
              <w:t>Total area and number of treatments</w:t>
            </w:r>
          </w:p>
        </w:tc>
        <w:tc>
          <w:tcPr>
            <w:tcW w:w="1018" w:type="pct"/>
          </w:tcPr>
          <w:p w14:paraId="673BC782" w14:textId="77777777" w:rsidR="002B6792" w:rsidRPr="00EB1121" w:rsidRDefault="002B6792" w:rsidP="00740E17">
            <w:pPr>
              <w:pStyle w:val="Tabletext"/>
              <w:spacing w:line="276" w:lineRule="auto"/>
              <w:jc w:val="right"/>
              <w:rPr>
                <w:b/>
                <w:bCs/>
                <w:lang w:val="en-AU"/>
              </w:rPr>
            </w:pPr>
            <w:r w:rsidRPr="00EB1121">
              <w:rPr>
                <w:b/>
                <w:bCs/>
                <w:lang w:val="en-AU"/>
              </w:rPr>
              <w:t>109,938 ha</w:t>
            </w:r>
          </w:p>
        </w:tc>
        <w:tc>
          <w:tcPr>
            <w:tcW w:w="1452" w:type="pct"/>
          </w:tcPr>
          <w:p w14:paraId="7B61AD53" w14:textId="77777777" w:rsidR="002B6792" w:rsidRPr="00EB1121" w:rsidRDefault="002B6792" w:rsidP="00740E17">
            <w:pPr>
              <w:pStyle w:val="Tabletext"/>
              <w:spacing w:line="276" w:lineRule="auto"/>
              <w:jc w:val="right"/>
              <w:rPr>
                <w:b/>
                <w:bCs/>
                <w:lang w:val="en-AU"/>
              </w:rPr>
            </w:pPr>
            <w:r w:rsidRPr="00EB1121">
              <w:rPr>
                <w:b/>
                <w:bCs/>
                <w:lang w:val="en-AU"/>
              </w:rPr>
              <w:t>1,221</w:t>
            </w:r>
          </w:p>
        </w:tc>
      </w:tr>
    </w:tbl>
    <w:p w14:paraId="4905FDF2" w14:textId="77777777" w:rsidR="002B6792" w:rsidRPr="00EB1121" w:rsidRDefault="002B6792" w:rsidP="00641531">
      <w:pPr>
        <w:pStyle w:val="Heading2"/>
        <w:rPr>
          <w:lang w:val="en-AU"/>
        </w:rPr>
      </w:pPr>
      <w:bookmarkStart w:id="3" w:name="_Toc222842956"/>
      <w:r w:rsidRPr="00EB1121">
        <w:rPr>
          <w:lang w:val="en-AU"/>
        </w:rPr>
        <w:t>Change in fuel-driven bushfire risk</w:t>
      </w:r>
      <w:bookmarkEnd w:id="3"/>
    </w:p>
    <w:p w14:paraId="05EBF7C5" w14:textId="77777777" w:rsidR="002B6792" w:rsidRPr="00EB1121" w:rsidRDefault="002B6792" w:rsidP="002B6792">
      <w:pPr>
        <w:pStyle w:val="BodyText"/>
        <w:rPr>
          <w:lang w:val="en-AU"/>
        </w:rPr>
      </w:pPr>
      <w:r w:rsidRPr="00EB1121">
        <w:rPr>
          <w:lang w:val="en-AU"/>
        </w:rPr>
        <w:t xml:space="preserve">Fuel-driven bushfire risk measures the potential impact of bushfires under catastrophic fire conditions, compared to potential impact if fuel loads were at maximum. Fuel-driven bushfire risk increases as vegetation grows back after fires and planned burns. Fuel-driven </w:t>
      </w:r>
      <w:r w:rsidRPr="00EB1121">
        <w:rPr>
          <w:lang w:val="en-AU"/>
        </w:rPr>
        <w:lastRenderedPageBreak/>
        <w:t>bushfire risk grew from 64% to 66% as of 30 June 2025. In the absence of fuel management, bushfire risk would have grown to 69%</w:t>
      </w:r>
    </w:p>
    <w:p w14:paraId="488D05A6" w14:textId="77777777" w:rsidR="002B6792" w:rsidRDefault="002B6792" w:rsidP="002B6792">
      <w:pPr>
        <w:pStyle w:val="BodyText"/>
        <w:rPr>
          <w:lang w:val="en-AU"/>
        </w:rPr>
      </w:pPr>
      <w:r w:rsidRPr="00EB1121">
        <w:rPr>
          <w:lang w:val="en-AU"/>
        </w:rPr>
        <w:t>In 2024-25 planned burning accounted for</w:t>
      </w:r>
      <w:r w:rsidRPr="00EB1121" w:rsidDel="00EE6B45">
        <w:rPr>
          <w:lang w:val="en-AU"/>
        </w:rPr>
        <w:t xml:space="preserve"> </w:t>
      </w:r>
      <w:r w:rsidRPr="00EB1121">
        <w:rPr>
          <w:lang w:val="en-AU"/>
        </w:rPr>
        <w:t>87% of the State’s total risk reduction while representing 16% of the total area burnt. By contrast, bushfires accounted for 13% of the State’s risk reduction from 84% of burnt area. This reflects that FFMVic’s application of fire is targeted to where it will have the best effect in reducing risk, whereas bushfires are indiscriminate and may occur anywhere in the landscape.</w:t>
      </w:r>
    </w:p>
    <w:p w14:paraId="3E0D1F38" w14:textId="77777777" w:rsidR="006A2422" w:rsidRPr="004C20DB" w:rsidRDefault="006A2422" w:rsidP="006A2422">
      <w:pPr>
        <w:pStyle w:val="BodyText"/>
      </w:pPr>
      <w:r w:rsidRPr="004C20DB">
        <w:t>Fuel-driven bushfire risk</w:t>
      </w:r>
      <w:r>
        <w:t xml:space="preserve"> </w:t>
      </w:r>
      <w:r w:rsidRPr="004C20DB">
        <w:t>is</w:t>
      </w:r>
      <w:r>
        <w:t xml:space="preserve"> </w:t>
      </w:r>
      <w:r w:rsidRPr="004C20DB">
        <w:t>assessed</w:t>
      </w:r>
      <w:r>
        <w:t xml:space="preserve"> </w:t>
      </w:r>
      <w:r w:rsidRPr="004C20DB">
        <w:t>by</w:t>
      </w:r>
      <w:r>
        <w:t xml:space="preserve"> </w:t>
      </w:r>
      <w:r w:rsidRPr="004C20DB">
        <w:t>modelling</w:t>
      </w:r>
      <w:r>
        <w:t xml:space="preserve"> </w:t>
      </w:r>
      <w:r w:rsidRPr="004C20DB">
        <w:t>predicted bushfire behaviour</w:t>
      </w:r>
      <w:r>
        <w:t xml:space="preserve"> </w:t>
      </w:r>
      <w:r w:rsidRPr="004C20DB">
        <w:t>across Victoria</w:t>
      </w:r>
      <w:r>
        <w:t xml:space="preserve"> </w:t>
      </w:r>
      <w:r w:rsidRPr="004C20DB">
        <w:t>under worst-case fire weather conditions and estimating their potential impact to homes. The percentage metric</w:t>
      </w:r>
      <w:r>
        <w:t xml:space="preserve"> </w:t>
      </w:r>
      <w:r w:rsidRPr="004C20DB">
        <w:t>represent</w:t>
      </w:r>
      <w:r>
        <w:t xml:space="preserve">s </w:t>
      </w:r>
      <w:r w:rsidRPr="004C20DB">
        <w:t>how much risk</w:t>
      </w:r>
      <w:r>
        <w:t xml:space="preserve"> </w:t>
      </w:r>
      <w:r w:rsidRPr="004C20DB">
        <w:t>remains</w:t>
      </w:r>
      <w:r>
        <w:t xml:space="preserve"> </w:t>
      </w:r>
      <w:r w:rsidRPr="004C20DB">
        <w:t>after fuel management and past bushfires have reduced fuel levels.</w:t>
      </w:r>
      <w:r>
        <w:t xml:space="preserve">  </w:t>
      </w:r>
    </w:p>
    <w:p w14:paraId="18738CA6" w14:textId="77777777" w:rsidR="006A2422" w:rsidRPr="004C20DB" w:rsidRDefault="006A2422" w:rsidP="006A2422">
      <w:pPr>
        <w:pStyle w:val="BodyText"/>
      </w:pPr>
      <w:r w:rsidRPr="004C20DB">
        <w:t>In 2024-25,</w:t>
      </w:r>
      <w:r>
        <w:t xml:space="preserve"> </w:t>
      </w:r>
      <w:r w:rsidRPr="004C20DB">
        <w:t>the</w:t>
      </w:r>
      <w:r>
        <w:t xml:space="preserve"> </w:t>
      </w:r>
      <w:r w:rsidRPr="004C20DB">
        <w:t>contribution of planned burning by</w:t>
      </w:r>
      <w:r>
        <w:t xml:space="preserve"> </w:t>
      </w:r>
      <w:r w:rsidRPr="004C20DB">
        <w:t>land tenures</w:t>
      </w:r>
      <w:r>
        <w:t xml:space="preserve"> </w:t>
      </w:r>
      <w:r w:rsidRPr="004C20DB">
        <w:t>was:</w:t>
      </w:r>
      <w:r>
        <w:t xml:space="preserve"> </w:t>
      </w:r>
    </w:p>
    <w:p w14:paraId="23E785F6" w14:textId="77777777" w:rsidR="006A2422" w:rsidRPr="004C20DB" w:rsidRDefault="006A2422" w:rsidP="006A2422">
      <w:pPr>
        <w:pStyle w:val="BodyText"/>
        <w:numPr>
          <w:ilvl w:val="0"/>
          <w:numId w:val="116"/>
        </w:numPr>
        <w:suppressAutoHyphens w:val="0"/>
        <w:spacing w:before="120" w:after="120" w:line="240" w:lineRule="atLeast"/>
      </w:pPr>
      <w:r w:rsidRPr="004C20DB">
        <w:t>DEECA and Parks Victoria land</w:t>
      </w:r>
      <w:r>
        <w:t xml:space="preserve"> </w:t>
      </w:r>
      <w:r w:rsidRPr="004C20DB">
        <w:t>–</w:t>
      </w:r>
      <w:r>
        <w:t xml:space="preserve"> </w:t>
      </w:r>
      <w:r w:rsidRPr="004C20DB">
        <w:t>95%</w:t>
      </w:r>
      <w:r>
        <w:t xml:space="preserve"> </w:t>
      </w:r>
      <w:r w:rsidRPr="004C20DB">
        <w:t>of total area burnt</w:t>
      </w:r>
      <w:r>
        <w:t xml:space="preserve"> </w:t>
      </w:r>
    </w:p>
    <w:p w14:paraId="040AF70D" w14:textId="77777777" w:rsidR="006A2422" w:rsidRPr="004C20DB" w:rsidRDefault="006A2422" w:rsidP="006A2422">
      <w:pPr>
        <w:pStyle w:val="BodyText"/>
        <w:numPr>
          <w:ilvl w:val="0"/>
          <w:numId w:val="117"/>
        </w:numPr>
        <w:suppressAutoHyphens w:val="0"/>
        <w:spacing w:before="120" w:after="120" w:line="240" w:lineRule="atLeast"/>
      </w:pPr>
      <w:r w:rsidRPr="004C20DB">
        <w:t>Private land burns</w:t>
      </w:r>
      <w:r>
        <w:t xml:space="preserve"> </w:t>
      </w:r>
      <w:r w:rsidRPr="004C20DB">
        <w:t>supported by fire agencies</w:t>
      </w:r>
      <w:r>
        <w:t xml:space="preserve"> </w:t>
      </w:r>
      <w:r w:rsidRPr="004C20DB">
        <w:t>–</w:t>
      </w:r>
      <w:r>
        <w:t xml:space="preserve"> </w:t>
      </w:r>
      <w:r w:rsidRPr="004C20DB">
        <w:t>4% of total area burnt</w:t>
      </w:r>
      <w:r>
        <w:t xml:space="preserve"> </w:t>
      </w:r>
    </w:p>
    <w:p w14:paraId="33B4688B" w14:textId="77777777" w:rsidR="006A2422" w:rsidRPr="004C20DB" w:rsidRDefault="006A2422" w:rsidP="006A2422">
      <w:pPr>
        <w:pStyle w:val="BodyText"/>
        <w:numPr>
          <w:ilvl w:val="0"/>
          <w:numId w:val="118"/>
        </w:numPr>
        <w:suppressAutoHyphens w:val="0"/>
        <w:spacing w:before="120" w:after="120" w:line="240" w:lineRule="atLeast"/>
      </w:pPr>
      <w:r w:rsidRPr="004C20DB">
        <w:t>Other public land</w:t>
      </w:r>
      <w:r>
        <w:t xml:space="preserve"> </w:t>
      </w:r>
      <w:r w:rsidRPr="004C20DB">
        <w:t>–</w:t>
      </w:r>
      <w:r>
        <w:t xml:space="preserve"> </w:t>
      </w:r>
      <w:r w:rsidRPr="004C20DB">
        <w:t>1% of total area burnt.</w:t>
      </w:r>
      <w:r>
        <w:t xml:space="preserve"> </w:t>
      </w:r>
    </w:p>
    <w:p w14:paraId="55390E33" w14:textId="18E210A0" w:rsidR="006A2422" w:rsidRPr="004C20DB" w:rsidRDefault="006A2422" w:rsidP="006A2422">
      <w:pPr>
        <w:pStyle w:val="BodyText"/>
      </w:pPr>
      <w:r w:rsidRPr="004C20DB">
        <w:t>Not included in</w:t>
      </w:r>
      <w:r>
        <w:t xml:space="preserve"> </w:t>
      </w:r>
      <w:r w:rsidRPr="004C20DB">
        <w:t xml:space="preserve">the risk reduction </w:t>
      </w:r>
      <w:proofErr w:type="gramStart"/>
      <w:r w:rsidRPr="004C20DB">
        <w:t>metric,</w:t>
      </w:r>
      <w:r>
        <w:t xml:space="preserve"> </w:t>
      </w:r>
      <w:r w:rsidRPr="004C20DB">
        <w:t>but</w:t>
      </w:r>
      <w:proofErr w:type="gramEnd"/>
      <w:r>
        <w:t xml:space="preserve"> </w:t>
      </w:r>
      <w:r w:rsidRPr="004C20DB">
        <w:t>providing</w:t>
      </w:r>
      <w:r>
        <w:t xml:space="preserve"> </w:t>
      </w:r>
      <w:r w:rsidRPr="004C20DB">
        <w:t>additional</w:t>
      </w:r>
      <w:r>
        <w:t xml:space="preserve"> </w:t>
      </w:r>
      <w:r w:rsidRPr="004C20DB">
        <w:t>benefits over and above the risk reduction provided by planned burning,</w:t>
      </w:r>
      <w:r>
        <w:t xml:space="preserve"> </w:t>
      </w:r>
      <w:r w:rsidRPr="004C20DB">
        <w:t>are the following activities:</w:t>
      </w:r>
      <w:r>
        <w:t xml:space="preserve"> </w:t>
      </w:r>
      <w:r w:rsidRPr="004C20DB">
        <w:t>Private land burns carried out</w:t>
      </w:r>
      <w:r>
        <w:t xml:space="preserve"> </w:t>
      </w:r>
      <w:r w:rsidRPr="004C20DB">
        <w:t>without the involvement of fire agencies.</w:t>
      </w:r>
      <w:r>
        <w:t xml:space="preserve"> </w:t>
      </w:r>
    </w:p>
    <w:p w14:paraId="08E2AD79" w14:textId="77777777" w:rsidR="006A2422" w:rsidRPr="004C20DB" w:rsidRDefault="006A2422" w:rsidP="006A2422">
      <w:pPr>
        <w:pStyle w:val="BodyText"/>
        <w:numPr>
          <w:ilvl w:val="0"/>
          <w:numId w:val="120"/>
        </w:numPr>
        <w:suppressAutoHyphens w:val="0"/>
        <w:spacing w:before="120" w:after="120" w:line="240" w:lineRule="atLeast"/>
      </w:pPr>
      <w:r w:rsidRPr="004C20DB">
        <w:t>Vegetation management and</w:t>
      </w:r>
      <w:r>
        <w:t xml:space="preserve"> </w:t>
      </w:r>
      <w:r w:rsidRPr="004C20DB">
        <w:t>preparation by house- and landholders.</w:t>
      </w:r>
      <w:r>
        <w:t xml:space="preserve"> </w:t>
      </w:r>
    </w:p>
    <w:p w14:paraId="7B25A07E" w14:textId="77777777" w:rsidR="006A2422" w:rsidRPr="004C20DB" w:rsidRDefault="006A2422" w:rsidP="006A2422">
      <w:pPr>
        <w:pStyle w:val="BodyText"/>
        <w:numPr>
          <w:ilvl w:val="0"/>
          <w:numId w:val="121"/>
        </w:numPr>
        <w:suppressAutoHyphens w:val="0"/>
        <w:spacing w:before="120" w:after="120" w:line="240" w:lineRule="atLeast"/>
      </w:pPr>
      <w:r w:rsidRPr="004C20DB">
        <w:t>Hazardous tree management and preparation of fuel breaks.</w:t>
      </w:r>
      <w:r>
        <w:t xml:space="preserve"> </w:t>
      </w:r>
    </w:p>
    <w:p w14:paraId="6D8B020C" w14:textId="77777777" w:rsidR="006A2422" w:rsidRPr="004C20DB" w:rsidRDefault="006A2422" w:rsidP="006A2422">
      <w:pPr>
        <w:pStyle w:val="BodyText"/>
        <w:numPr>
          <w:ilvl w:val="0"/>
          <w:numId w:val="122"/>
        </w:numPr>
        <w:suppressAutoHyphens w:val="0"/>
        <w:spacing w:before="120" w:after="120" w:line="240" w:lineRule="atLeast"/>
      </w:pPr>
      <w:r w:rsidRPr="004C20DB">
        <w:t>Works to ensure safe access and egress for firefighters and communities threatened by bushfire.</w:t>
      </w:r>
      <w:r>
        <w:t xml:space="preserve"> </w:t>
      </w:r>
    </w:p>
    <w:p w14:paraId="2554B76A" w14:textId="77777777" w:rsidR="006A2422" w:rsidRPr="00EB1121" w:rsidRDefault="006A2422" w:rsidP="002B6792">
      <w:pPr>
        <w:pStyle w:val="BodyText"/>
        <w:rPr>
          <w:lang w:val="en-AU"/>
        </w:rPr>
      </w:pPr>
    </w:p>
    <w:p w14:paraId="3188311D" w14:textId="275DA43C" w:rsidR="00740E17" w:rsidRPr="00EB1121" w:rsidRDefault="00740E17" w:rsidP="00740E17">
      <w:pPr>
        <w:pStyle w:val="Caption"/>
        <w:keepNext/>
      </w:pPr>
      <w:r w:rsidRPr="00EB1121">
        <w:lastRenderedPageBreak/>
        <w:t xml:space="preserve">Table </w:t>
      </w:r>
      <w:r w:rsidR="00EB1121">
        <w:fldChar w:fldCharType="begin"/>
      </w:r>
      <w:r w:rsidR="00EB1121">
        <w:instrText xml:space="preserve"> SEQ Table \* ARABIC </w:instrText>
      </w:r>
      <w:r w:rsidR="00EB1121">
        <w:fldChar w:fldCharType="separate"/>
      </w:r>
      <w:r w:rsidR="00EB1121" w:rsidRPr="00EB1121">
        <w:t>2</w:t>
      </w:r>
      <w:r w:rsidR="00EB1121">
        <w:fldChar w:fldCharType="end"/>
      </w:r>
      <w:r w:rsidRPr="00EB1121">
        <w:t>: Fuel-driven bushfire risk, Statewide, 2021-22 to 2024-25</w:t>
      </w:r>
    </w:p>
    <w:tbl>
      <w:tblPr>
        <w:tblStyle w:val="Style2"/>
        <w:tblpPr w:leftFromText="181" w:rightFromText="181" w:bottomFromText="142" w:vertAnchor="text" w:tblpY="1"/>
        <w:tblOverlap w:val="never"/>
        <w:tblW w:w="5000" w:type="pct"/>
        <w:tblLook w:val="04A0" w:firstRow="1" w:lastRow="0" w:firstColumn="1" w:lastColumn="0" w:noHBand="0" w:noVBand="1"/>
        <w:tblCaption w:val="Fuel-driven bushfire risk, Statewide, 2021-22 to 2024-25"/>
        <w:tblDescription w:val="Fuel-driven bushfire risk, Statewide, 2021-22 to 2024-25"/>
      </w:tblPr>
      <w:tblGrid>
        <w:gridCol w:w="3110"/>
        <w:gridCol w:w="1627"/>
        <w:gridCol w:w="1627"/>
        <w:gridCol w:w="1627"/>
        <w:gridCol w:w="1627"/>
      </w:tblGrid>
      <w:tr w:rsidR="00740E17" w:rsidRPr="00EB1121" w14:paraId="7CB3543C" w14:textId="77777777" w:rsidTr="009F7AA8">
        <w:trPr>
          <w:cnfStyle w:val="100000000000" w:firstRow="1" w:lastRow="0" w:firstColumn="0" w:lastColumn="0" w:oddVBand="0" w:evenVBand="0" w:oddHBand="0" w:evenHBand="0" w:firstRowFirstColumn="0" w:firstRowLastColumn="0" w:lastRowFirstColumn="0" w:lastRowLastColumn="0"/>
          <w:trHeight w:val="484"/>
        </w:trPr>
        <w:tc>
          <w:tcPr>
            <w:tcW w:w="1616" w:type="pct"/>
            <w:hideMark/>
          </w:tcPr>
          <w:p w14:paraId="62847CD1" w14:textId="77777777" w:rsidR="002B6792" w:rsidRPr="00EB1121" w:rsidRDefault="002B6792" w:rsidP="008D37F8">
            <w:pPr>
              <w:pStyle w:val="Tabletext"/>
              <w:spacing w:line="240" w:lineRule="auto"/>
              <w:rPr>
                <w:lang w:val="en-AU"/>
              </w:rPr>
            </w:pPr>
            <w:r w:rsidRPr="00EB1121">
              <w:rPr>
                <w:lang w:val="en-AU"/>
              </w:rPr>
              <w:t>Fuel-driven bushfire risk</w:t>
            </w:r>
          </w:p>
        </w:tc>
        <w:tc>
          <w:tcPr>
            <w:tcW w:w="846" w:type="pct"/>
          </w:tcPr>
          <w:p w14:paraId="0FB53778" w14:textId="77777777" w:rsidR="002B6792" w:rsidRPr="00EB1121" w:rsidRDefault="002B6792" w:rsidP="008D37F8">
            <w:pPr>
              <w:pStyle w:val="Tabletext"/>
              <w:spacing w:line="240" w:lineRule="auto"/>
              <w:jc w:val="right"/>
              <w:rPr>
                <w:lang w:val="en-AU"/>
              </w:rPr>
            </w:pPr>
            <w:r w:rsidRPr="00EB1121">
              <w:rPr>
                <w:lang w:val="en-AU"/>
              </w:rPr>
              <w:t>2021-22*</w:t>
            </w:r>
          </w:p>
        </w:tc>
        <w:tc>
          <w:tcPr>
            <w:tcW w:w="846" w:type="pct"/>
          </w:tcPr>
          <w:p w14:paraId="361DAC65" w14:textId="77777777" w:rsidR="002B6792" w:rsidRPr="00EB1121" w:rsidRDefault="002B6792" w:rsidP="008D37F8">
            <w:pPr>
              <w:pStyle w:val="Tabletext"/>
              <w:spacing w:line="240" w:lineRule="auto"/>
              <w:jc w:val="right"/>
              <w:rPr>
                <w:lang w:val="en-AU"/>
              </w:rPr>
            </w:pPr>
            <w:r w:rsidRPr="00EB1121">
              <w:rPr>
                <w:lang w:val="en-AU"/>
              </w:rPr>
              <w:t>2022-23*</w:t>
            </w:r>
          </w:p>
        </w:tc>
        <w:tc>
          <w:tcPr>
            <w:tcW w:w="846" w:type="pct"/>
          </w:tcPr>
          <w:p w14:paraId="2B6B6234" w14:textId="77777777" w:rsidR="002B6792" w:rsidRPr="00EB1121" w:rsidRDefault="002B6792" w:rsidP="008D37F8">
            <w:pPr>
              <w:pStyle w:val="Tabletext"/>
              <w:spacing w:line="240" w:lineRule="auto"/>
              <w:jc w:val="right"/>
              <w:rPr>
                <w:lang w:val="en-AU"/>
              </w:rPr>
            </w:pPr>
            <w:r w:rsidRPr="00EB1121">
              <w:rPr>
                <w:lang w:val="en-AU"/>
              </w:rPr>
              <w:t>2023-24*</w:t>
            </w:r>
          </w:p>
        </w:tc>
        <w:tc>
          <w:tcPr>
            <w:tcW w:w="846" w:type="pct"/>
          </w:tcPr>
          <w:p w14:paraId="51A3319E" w14:textId="77777777" w:rsidR="002B6792" w:rsidRPr="00EB1121" w:rsidRDefault="002B6792" w:rsidP="008D37F8">
            <w:pPr>
              <w:pStyle w:val="Tabletext"/>
              <w:spacing w:line="240" w:lineRule="auto"/>
              <w:jc w:val="right"/>
              <w:rPr>
                <w:lang w:val="en-AU"/>
              </w:rPr>
            </w:pPr>
            <w:r w:rsidRPr="00EB1121">
              <w:rPr>
                <w:lang w:val="en-AU"/>
              </w:rPr>
              <w:t>2024-25</w:t>
            </w:r>
          </w:p>
        </w:tc>
      </w:tr>
      <w:tr w:rsidR="00740E17" w:rsidRPr="00EB1121" w14:paraId="4F24E969" w14:textId="77777777" w:rsidTr="009F7AA8">
        <w:trPr>
          <w:trHeight w:val="543"/>
        </w:trPr>
        <w:tc>
          <w:tcPr>
            <w:tcW w:w="1616" w:type="pct"/>
            <w:hideMark/>
          </w:tcPr>
          <w:p w14:paraId="2E55B9C5" w14:textId="232EDE34" w:rsidR="002B6792" w:rsidRPr="00EB1121" w:rsidRDefault="002B6792" w:rsidP="009F7AA8">
            <w:pPr>
              <w:pStyle w:val="Tabletext"/>
              <w:rPr>
                <w:lang w:val="en-AU"/>
              </w:rPr>
            </w:pPr>
            <w:r w:rsidRPr="00EB1121">
              <w:rPr>
                <w:b/>
                <w:bCs/>
                <w:lang w:val="en-AU"/>
              </w:rPr>
              <w:t>Statewide</w:t>
            </w:r>
            <w:r w:rsidR="00740E17" w:rsidRPr="00EB1121">
              <w:rPr>
                <w:lang w:val="en-AU"/>
              </w:rPr>
              <w:t xml:space="preserve"> </w:t>
            </w:r>
            <w:r w:rsidRPr="00EB1121">
              <w:rPr>
                <w:lang w:val="en-AU"/>
              </w:rPr>
              <w:t>(Target 70%)</w:t>
            </w:r>
          </w:p>
        </w:tc>
        <w:tc>
          <w:tcPr>
            <w:tcW w:w="846" w:type="pct"/>
          </w:tcPr>
          <w:p w14:paraId="29C488CB" w14:textId="77777777" w:rsidR="002B6792" w:rsidRPr="00EB1121" w:rsidRDefault="002B6792" w:rsidP="009F7AA8">
            <w:pPr>
              <w:pStyle w:val="Tabletext"/>
              <w:jc w:val="right"/>
              <w:rPr>
                <w:lang w:val="en-AU"/>
              </w:rPr>
            </w:pPr>
            <w:r w:rsidRPr="00EB1121">
              <w:rPr>
                <w:lang w:val="en-AU"/>
              </w:rPr>
              <w:t>62%</w:t>
            </w:r>
          </w:p>
        </w:tc>
        <w:tc>
          <w:tcPr>
            <w:tcW w:w="846" w:type="pct"/>
          </w:tcPr>
          <w:p w14:paraId="73C09F7F" w14:textId="77777777" w:rsidR="002B6792" w:rsidRPr="00EB1121" w:rsidRDefault="002B6792" w:rsidP="009F7AA8">
            <w:pPr>
              <w:pStyle w:val="Tabletext"/>
              <w:jc w:val="right"/>
              <w:rPr>
                <w:lang w:val="en-AU"/>
              </w:rPr>
            </w:pPr>
            <w:r w:rsidRPr="00EB1121">
              <w:rPr>
                <w:lang w:val="en-AU"/>
              </w:rPr>
              <w:t>65%</w:t>
            </w:r>
          </w:p>
        </w:tc>
        <w:tc>
          <w:tcPr>
            <w:tcW w:w="846" w:type="pct"/>
          </w:tcPr>
          <w:p w14:paraId="3FB3BD7A" w14:textId="77777777" w:rsidR="002B6792" w:rsidRPr="00EB1121" w:rsidRDefault="002B6792" w:rsidP="009F7AA8">
            <w:pPr>
              <w:pStyle w:val="Tabletext"/>
              <w:jc w:val="right"/>
              <w:rPr>
                <w:lang w:val="en-AU"/>
              </w:rPr>
            </w:pPr>
            <w:r w:rsidRPr="00EB1121">
              <w:rPr>
                <w:lang w:val="en-AU"/>
              </w:rPr>
              <w:t>64%</w:t>
            </w:r>
          </w:p>
        </w:tc>
        <w:tc>
          <w:tcPr>
            <w:tcW w:w="846" w:type="pct"/>
          </w:tcPr>
          <w:p w14:paraId="6D78D233" w14:textId="77777777" w:rsidR="002B6792" w:rsidRPr="00EB1121" w:rsidRDefault="002B6792" w:rsidP="009F7AA8">
            <w:pPr>
              <w:pStyle w:val="Tabletext"/>
              <w:jc w:val="right"/>
              <w:rPr>
                <w:lang w:val="en-AU"/>
              </w:rPr>
            </w:pPr>
            <w:r w:rsidRPr="00EB1121">
              <w:rPr>
                <w:lang w:val="en-AU"/>
              </w:rPr>
              <w:t>66%</w:t>
            </w:r>
          </w:p>
        </w:tc>
      </w:tr>
    </w:tbl>
    <w:p w14:paraId="0FFC2E7C" w14:textId="77777777" w:rsidR="008D37F8" w:rsidRDefault="002B6792" w:rsidP="002B6792">
      <w:pPr>
        <w:pStyle w:val="BodyText"/>
        <w:rPr>
          <w:i/>
          <w:iCs/>
          <w:lang w:val="en-AU"/>
        </w:rPr>
      </w:pPr>
      <w:r w:rsidRPr="00EB1121">
        <w:rPr>
          <w:i/>
          <w:iCs/>
          <w:lang w:val="en-AU"/>
        </w:rPr>
        <w:t>*Continual improvement in fire mapping may lead to small discrepancies in previously reported percentage values. All figures reported here, including comparison to the previous year, are calculated using the most accurate mapping available.</w:t>
      </w:r>
    </w:p>
    <w:p w14:paraId="6D11AE75" w14:textId="4BAB9190" w:rsidR="002B6792" w:rsidRPr="00EB1121" w:rsidRDefault="002B6792" w:rsidP="0054417E">
      <w:pPr>
        <w:pStyle w:val="Heading2"/>
        <w:ind w:right="-285"/>
        <w:rPr>
          <w:lang w:val="en-AU"/>
        </w:rPr>
      </w:pPr>
      <w:bookmarkStart w:id="4" w:name="_Toc222842957"/>
      <w:r w:rsidRPr="00EB1121">
        <w:rPr>
          <w:lang w:val="en-AU"/>
        </w:rPr>
        <w:t>Region and District: fuel management and risk</w:t>
      </w:r>
      <w:bookmarkEnd w:id="4"/>
    </w:p>
    <w:p w14:paraId="5A5EBEDB" w14:textId="4E999F9B" w:rsidR="002B6792" w:rsidRPr="00EB1121" w:rsidRDefault="002B6792" w:rsidP="002B6792">
      <w:pPr>
        <w:pStyle w:val="BodyText"/>
        <w:rPr>
          <w:lang w:val="en-AU"/>
        </w:rPr>
      </w:pPr>
      <w:r w:rsidRPr="00EB1121">
        <w:rPr>
          <w:lang w:val="en-AU"/>
        </w:rPr>
        <w:t xml:space="preserve">FFMVic operates across </w:t>
      </w:r>
      <w:r w:rsidR="006A2422">
        <w:rPr>
          <w:lang w:val="en-AU"/>
        </w:rPr>
        <w:t>6</w:t>
      </w:r>
      <w:r w:rsidRPr="00EB1121">
        <w:rPr>
          <w:lang w:val="en-AU"/>
        </w:rPr>
        <w:t xml:space="preserve"> regions and </w:t>
      </w:r>
      <w:r w:rsidR="006A2422">
        <w:rPr>
          <w:lang w:val="en-AU"/>
        </w:rPr>
        <w:t>16</w:t>
      </w:r>
      <w:r w:rsidRPr="00EB1121">
        <w:rPr>
          <w:lang w:val="en-AU"/>
        </w:rPr>
        <w:t xml:space="preserve"> districts. This section details regional and district delivery and reports on fuel-driven bushfire risk relative to regional and district targets that reflect the individual landscape and bushfire risk present in these parts of the State.</w:t>
      </w:r>
    </w:p>
    <w:p w14:paraId="7FCCB73D" w14:textId="77777777" w:rsidR="002B6792" w:rsidRPr="00EB1121" w:rsidRDefault="002B6792" w:rsidP="0054417E">
      <w:pPr>
        <w:pStyle w:val="Heading3"/>
        <w:rPr>
          <w:lang w:val="en-AU"/>
        </w:rPr>
      </w:pPr>
      <w:r w:rsidRPr="00EB1121">
        <w:rPr>
          <w:lang w:val="en-AU"/>
        </w:rPr>
        <w:t>Barwon South-West Region</w:t>
      </w:r>
    </w:p>
    <w:p w14:paraId="6ECDB96A" w14:textId="77777777" w:rsidR="006A2422" w:rsidRDefault="002B6792" w:rsidP="002B6792">
      <w:pPr>
        <w:pStyle w:val="BodyText"/>
        <w:rPr>
          <w:lang w:val="en-AU"/>
        </w:rPr>
      </w:pPr>
      <w:r w:rsidRPr="00EB1121">
        <w:rPr>
          <w:lang w:val="en-AU"/>
        </w:rPr>
        <w:t>Barwon South-West region’s long-term planning target is to keep bushfire risk below 60%. In 2024-25 Barwon South-West delivered 5,088 hectares</w:t>
      </w:r>
      <w:r w:rsidR="006A2422">
        <w:rPr>
          <w:lang w:val="en-AU"/>
        </w:rPr>
        <w:t xml:space="preserve"> of fuel management</w:t>
      </w:r>
      <w:r w:rsidRPr="00EB1121">
        <w:rPr>
          <w:lang w:val="en-AU"/>
        </w:rPr>
        <w:t xml:space="preserve">, with bushfire risk 57% as </w:t>
      </w:r>
      <w:proofErr w:type="gramStart"/>
      <w:r w:rsidRPr="00EB1121">
        <w:rPr>
          <w:lang w:val="en-AU"/>
        </w:rPr>
        <w:t>at</w:t>
      </w:r>
      <w:proofErr w:type="gramEnd"/>
      <w:r w:rsidRPr="00EB1121">
        <w:rPr>
          <w:lang w:val="en-AU"/>
        </w:rPr>
        <w:t xml:space="preserve"> 30 June 2025. </w:t>
      </w:r>
    </w:p>
    <w:p w14:paraId="3F12676F" w14:textId="2D3D5575" w:rsidR="002B6792" w:rsidRPr="00EB1121" w:rsidRDefault="002B6792" w:rsidP="002B6792">
      <w:pPr>
        <w:pStyle w:val="BodyText"/>
        <w:rPr>
          <w:b/>
          <w:bCs/>
          <w:lang w:val="en-AU"/>
        </w:rPr>
      </w:pPr>
      <w:r w:rsidRPr="00EB1121">
        <w:rPr>
          <w:lang w:val="en-AU"/>
        </w:rPr>
        <w:t xml:space="preserve">Fuel management delivery in 2024-25 focused on Asset </w:t>
      </w:r>
      <w:r w:rsidR="006A2422">
        <w:rPr>
          <w:lang w:val="en-AU"/>
        </w:rPr>
        <w:t>P</w:t>
      </w:r>
      <w:r w:rsidRPr="00EB1121">
        <w:rPr>
          <w:lang w:val="en-AU"/>
        </w:rPr>
        <w:t xml:space="preserve">rotection </w:t>
      </w:r>
      <w:r w:rsidR="006A2422">
        <w:rPr>
          <w:lang w:val="en-AU"/>
        </w:rPr>
        <w:t>Z</w:t>
      </w:r>
      <w:r w:rsidRPr="00EB1121">
        <w:rPr>
          <w:lang w:val="en-AU"/>
        </w:rPr>
        <w:t xml:space="preserve">ones and </w:t>
      </w:r>
      <w:r w:rsidR="006A2422">
        <w:rPr>
          <w:lang w:val="en-AU"/>
        </w:rPr>
        <w:t>B</w:t>
      </w:r>
      <w:r w:rsidRPr="00EB1121">
        <w:rPr>
          <w:lang w:val="en-AU"/>
        </w:rPr>
        <w:t xml:space="preserve">ushfire </w:t>
      </w:r>
      <w:r w:rsidR="006A2422">
        <w:rPr>
          <w:lang w:val="en-AU"/>
        </w:rPr>
        <w:t>M</w:t>
      </w:r>
      <w:r w:rsidRPr="00EB1121">
        <w:rPr>
          <w:lang w:val="en-AU"/>
        </w:rPr>
        <w:t xml:space="preserve">oderation </w:t>
      </w:r>
      <w:r w:rsidR="006A2422">
        <w:rPr>
          <w:lang w:val="en-AU"/>
        </w:rPr>
        <w:t>Z</w:t>
      </w:r>
      <w:r w:rsidRPr="00EB1121">
        <w:rPr>
          <w:lang w:val="en-AU"/>
        </w:rPr>
        <w:t xml:space="preserve">ones. In 2024-25 planned burning was difficult due to the very dry season constraining burning opportunities, however this also allowed for the expansion of the winter burning program in open heathlands. Despite limited burning the targeting of high value burns and the expansion of non-burn fuel treatment program allowed the </w:t>
      </w:r>
      <w:r w:rsidR="006A2422">
        <w:rPr>
          <w:lang w:val="en-AU"/>
        </w:rPr>
        <w:t>r</w:t>
      </w:r>
      <w:r w:rsidRPr="00EB1121">
        <w:rPr>
          <w:lang w:val="en-AU"/>
        </w:rPr>
        <w:t>egion to keep fuel driven risk below targets. 2025-26 will focus on protecting key communities through targeting of high value risk reduction burns and continuation of the development and maintenance of the extensive strategic fuel break program.</w:t>
      </w:r>
    </w:p>
    <w:p w14:paraId="52D6AA7A" w14:textId="30631F30" w:rsidR="009F7AA8" w:rsidRPr="00EB1121" w:rsidRDefault="009F7AA8" w:rsidP="009F7AA8">
      <w:pPr>
        <w:pStyle w:val="Caption"/>
        <w:keepNext/>
      </w:pPr>
      <w:r w:rsidRPr="00EB1121">
        <w:lastRenderedPageBreak/>
        <w:t xml:space="preserve">Table </w:t>
      </w:r>
      <w:r w:rsidR="00EB1121">
        <w:fldChar w:fldCharType="begin"/>
      </w:r>
      <w:r w:rsidR="00EB1121">
        <w:instrText xml:space="preserve"> SEQ Table \* ARABIC </w:instrText>
      </w:r>
      <w:r w:rsidR="00EB1121">
        <w:fldChar w:fldCharType="separate"/>
      </w:r>
      <w:r w:rsidR="00EB1121" w:rsidRPr="00EB1121">
        <w:t>3</w:t>
      </w:r>
      <w:r w:rsidR="00EB1121">
        <w:fldChar w:fldCharType="end"/>
      </w:r>
      <w:r w:rsidRPr="00EB1121">
        <w:t>: Fuel management delivery, Barwon South-West region, 2024–25</w:t>
      </w:r>
    </w:p>
    <w:tbl>
      <w:tblPr>
        <w:tblStyle w:val="Style2"/>
        <w:tblpPr w:leftFromText="181" w:rightFromText="181" w:bottomFromText="425" w:vertAnchor="text" w:tblpY="1"/>
        <w:tblOverlap w:val="never"/>
        <w:tblW w:w="5000" w:type="pct"/>
        <w:tblLook w:val="04A0" w:firstRow="1" w:lastRow="0" w:firstColumn="1" w:lastColumn="0" w:noHBand="0" w:noVBand="1"/>
        <w:tblCaption w:val="Fuel management delivery, Barwon South-West region, 2024–25"/>
        <w:tblDescription w:val="Fuel management delivery, Barwon South-West region, 2024–25"/>
      </w:tblPr>
      <w:tblGrid>
        <w:gridCol w:w="4951"/>
        <w:gridCol w:w="1874"/>
        <w:gridCol w:w="2793"/>
      </w:tblGrid>
      <w:tr w:rsidR="002B6792" w:rsidRPr="00EB1121" w14:paraId="6C901774" w14:textId="77777777" w:rsidTr="00A109DA">
        <w:trPr>
          <w:cnfStyle w:val="100000000000" w:firstRow="1" w:lastRow="0" w:firstColumn="0" w:lastColumn="0" w:oddVBand="0" w:evenVBand="0" w:oddHBand="0" w:evenHBand="0" w:firstRowFirstColumn="0" w:firstRowLastColumn="0" w:lastRowFirstColumn="0" w:lastRowLastColumn="0"/>
        </w:trPr>
        <w:tc>
          <w:tcPr>
            <w:tcW w:w="2574" w:type="pct"/>
            <w:hideMark/>
          </w:tcPr>
          <w:p w14:paraId="4016D27C" w14:textId="77777777" w:rsidR="002B6792" w:rsidRPr="00EB1121" w:rsidRDefault="002B6792" w:rsidP="009F7AA8">
            <w:pPr>
              <w:pStyle w:val="Tabletext"/>
              <w:spacing w:line="240" w:lineRule="auto"/>
              <w:rPr>
                <w:lang w:val="en-AU"/>
              </w:rPr>
            </w:pPr>
            <w:r w:rsidRPr="00EB1121">
              <w:rPr>
                <w:lang w:val="en-AU"/>
              </w:rPr>
              <w:t>Fuel management</w:t>
            </w:r>
          </w:p>
        </w:tc>
        <w:tc>
          <w:tcPr>
            <w:tcW w:w="974" w:type="pct"/>
            <w:hideMark/>
          </w:tcPr>
          <w:p w14:paraId="4695ABA0" w14:textId="77777777" w:rsidR="002B6792" w:rsidRPr="00EB1121" w:rsidRDefault="002B6792" w:rsidP="009F7AA8">
            <w:pPr>
              <w:pStyle w:val="Tabletext"/>
              <w:spacing w:line="240" w:lineRule="auto"/>
              <w:jc w:val="right"/>
              <w:rPr>
                <w:lang w:val="en-AU"/>
              </w:rPr>
            </w:pPr>
            <w:r w:rsidRPr="00EB1121">
              <w:rPr>
                <w:lang w:val="en-AU"/>
              </w:rPr>
              <w:t>Area</w:t>
            </w:r>
          </w:p>
        </w:tc>
        <w:tc>
          <w:tcPr>
            <w:tcW w:w="1452" w:type="pct"/>
            <w:hideMark/>
          </w:tcPr>
          <w:p w14:paraId="76E5E506" w14:textId="77777777" w:rsidR="002B6792" w:rsidRPr="00EB1121" w:rsidRDefault="002B6792" w:rsidP="009F7AA8">
            <w:pPr>
              <w:pStyle w:val="Tabletext"/>
              <w:spacing w:line="240" w:lineRule="auto"/>
              <w:jc w:val="right"/>
              <w:rPr>
                <w:lang w:val="en-AU"/>
              </w:rPr>
            </w:pPr>
            <w:r w:rsidRPr="00EB1121">
              <w:rPr>
                <w:lang w:val="en-AU"/>
              </w:rPr>
              <w:t>Number of treatments</w:t>
            </w:r>
          </w:p>
        </w:tc>
      </w:tr>
      <w:tr w:rsidR="002B6792" w:rsidRPr="00EB1121" w14:paraId="0AE341A7" w14:textId="77777777" w:rsidTr="008D37F8">
        <w:tc>
          <w:tcPr>
            <w:tcW w:w="2574" w:type="pct"/>
            <w:tcBorders>
              <w:bottom w:val="nil"/>
            </w:tcBorders>
            <w:hideMark/>
          </w:tcPr>
          <w:p w14:paraId="7D89F4D5" w14:textId="2FC38A0C" w:rsidR="002B6792" w:rsidRPr="00EB1121" w:rsidRDefault="002B6792" w:rsidP="0068522E">
            <w:pPr>
              <w:pStyle w:val="Tabletext"/>
              <w:spacing w:line="276" w:lineRule="auto"/>
              <w:rPr>
                <w:b/>
                <w:bCs/>
                <w:lang w:val="en-AU"/>
              </w:rPr>
            </w:pPr>
            <w:r w:rsidRPr="00EB1121">
              <w:rPr>
                <w:b/>
                <w:bCs/>
                <w:lang w:val="en-AU"/>
              </w:rPr>
              <w:t>Area treated by planned burning</w:t>
            </w:r>
          </w:p>
        </w:tc>
        <w:tc>
          <w:tcPr>
            <w:tcW w:w="974" w:type="pct"/>
            <w:tcBorders>
              <w:bottom w:val="nil"/>
            </w:tcBorders>
            <w:hideMark/>
          </w:tcPr>
          <w:p w14:paraId="11947BCF" w14:textId="38312599" w:rsidR="002B6792" w:rsidRPr="00EB1121" w:rsidRDefault="002B6792" w:rsidP="008D37F8">
            <w:pPr>
              <w:pStyle w:val="Tabletext"/>
              <w:spacing w:line="276" w:lineRule="auto"/>
              <w:jc w:val="right"/>
              <w:rPr>
                <w:b/>
                <w:bCs/>
                <w:lang w:val="en-AU"/>
              </w:rPr>
            </w:pPr>
            <w:r w:rsidRPr="00EB1121">
              <w:rPr>
                <w:b/>
                <w:bCs/>
                <w:lang w:val="en-AU"/>
              </w:rPr>
              <w:t>3,533 ha</w:t>
            </w:r>
          </w:p>
        </w:tc>
        <w:tc>
          <w:tcPr>
            <w:tcW w:w="1452" w:type="pct"/>
            <w:tcBorders>
              <w:bottom w:val="nil"/>
            </w:tcBorders>
            <w:hideMark/>
          </w:tcPr>
          <w:p w14:paraId="57A909A1" w14:textId="52DAC920" w:rsidR="002B6792" w:rsidRPr="00EB1121" w:rsidRDefault="002B6792" w:rsidP="008D37F8">
            <w:pPr>
              <w:pStyle w:val="Tabletext"/>
              <w:spacing w:line="276" w:lineRule="auto"/>
              <w:jc w:val="right"/>
              <w:rPr>
                <w:b/>
                <w:bCs/>
                <w:lang w:val="en-AU"/>
              </w:rPr>
            </w:pPr>
            <w:r w:rsidRPr="00EB1121">
              <w:rPr>
                <w:b/>
                <w:bCs/>
                <w:lang w:val="en-AU"/>
              </w:rPr>
              <w:t>25</w:t>
            </w:r>
          </w:p>
        </w:tc>
      </w:tr>
      <w:tr w:rsidR="0068522E" w:rsidRPr="00EB1121" w14:paraId="78AA10BB" w14:textId="77777777" w:rsidTr="008D37F8">
        <w:tc>
          <w:tcPr>
            <w:tcW w:w="2574" w:type="pct"/>
            <w:tcBorders>
              <w:top w:val="nil"/>
              <w:bottom w:val="nil"/>
            </w:tcBorders>
          </w:tcPr>
          <w:p w14:paraId="59FF421F" w14:textId="4FA0661C" w:rsidR="0068522E" w:rsidRPr="00EB1121" w:rsidRDefault="0068522E" w:rsidP="009F7AA8">
            <w:pPr>
              <w:pStyle w:val="Tabletext"/>
              <w:spacing w:line="276" w:lineRule="auto"/>
              <w:rPr>
                <w:lang w:val="en-AU"/>
              </w:rPr>
            </w:pPr>
            <w:r w:rsidRPr="00EB1121">
              <w:rPr>
                <w:lang w:val="en-AU"/>
              </w:rPr>
              <w:t>Ecological burns</w:t>
            </w:r>
          </w:p>
        </w:tc>
        <w:tc>
          <w:tcPr>
            <w:tcW w:w="974" w:type="pct"/>
            <w:tcBorders>
              <w:top w:val="nil"/>
              <w:bottom w:val="nil"/>
            </w:tcBorders>
          </w:tcPr>
          <w:p w14:paraId="30988BFC" w14:textId="056AB773" w:rsidR="0068522E" w:rsidRPr="00EB1121" w:rsidRDefault="0068522E" w:rsidP="009F7AA8">
            <w:pPr>
              <w:pStyle w:val="Tabletext"/>
              <w:spacing w:line="276" w:lineRule="auto"/>
              <w:jc w:val="right"/>
              <w:rPr>
                <w:lang w:val="en-AU"/>
              </w:rPr>
            </w:pPr>
            <w:r w:rsidRPr="00EB1121">
              <w:rPr>
                <w:lang w:val="en-AU"/>
              </w:rPr>
              <w:t>525 ha</w:t>
            </w:r>
          </w:p>
        </w:tc>
        <w:tc>
          <w:tcPr>
            <w:tcW w:w="1452" w:type="pct"/>
            <w:tcBorders>
              <w:top w:val="nil"/>
              <w:bottom w:val="nil"/>
            </w:tcBorders>
          </w:tcPr>
          <w:p w14:paraId="673F0B86" w14:textId="369297BF" w:rsidR="0068522E" w:rsidRPr="00EB1121" w:rsidRDefault="0068522E" w:rsidP="0068522E">
            <w:pPr>
              <w:pStyle w:val="Tabletext"/>
              <w:spacing w:line="276" w:lineRule="auto"/>
              <w:jc w:val="right"/>
              <w:rPr>
                <w:lang w:val="en-AU"/>
              </w:rPr>
            </w:pPr>
            <w:r w:rsidRPr="00EB1121">
              <w:rPr>
                <w:lang w:val="en-AU"/>
              </w:rPr>
              <w:t>7</w:t>
            </w:r>
          </w:p>
        </w:tc>
      </w:tr>
      <w:tr w:rsidR="0068522E" w:rsidRPr="00EB1121" w14:paraId="11E6A67A" w14:textId="77777777" w:rsidTr="008D37F8">
        <w:tc>
          <w:tcPr>
            <w:tcW w:w="2574" w:type="pct"/>
            <w:tcBorders>
              <w:top w:val="nil"/>
              <w:bottom w:val="nil"/>
            </w:tcBorders>
          </w:tcPr>
          <w:p w14:paraId="180B22B6" w14:textId="47520C48" w:rsidR="0068522E" w:rsidRPr="00EB1121" w:rsidRDefault="0068522E" w:rsidP="009F7AA8">
            <w:pPr>
              <w:pStyle w:val="Tabletext"/>
              <w:spacing w:line="276" w:lineRule="auto"/>
              <w:rPr>
                <w:lang w:val="en-AU"/>
              </w:rPr>
            </w:pPr>
            <w:r w:rsidRPr="00EB1121">
              <w:rPr>
                <w:lang w:val="en-AU"/>
              </w:rPr>
              <w:t>Risk reduction burns</w:t>
            </w:r>
          </w:p>
        </w:tc>
        <w:tc>
          <w:tcPr>
            <w:tcW w:w="974" w:type="pct"/>
            <w:tcBorders>
              <w:top w:val="nil"/>
              <w:bottom w:val="nil"/>
            </w:tcBorders>
          </w:tcPr>
          <w:p w14:paraId="7E3F5B29" w14:textId="58BA1261" w:rsidR="0068522E" w:rsidRPr="00EB1121" w:rsidRDefault="0068522E" w:rsidP="0068522E">
            <w:pPr>
              <w:pStyle w:val="Tabletext"/>
              <w:spacing w:line="276" w:lineRule="auto"/>
              <w:jc w:val="right"/>
              <w:rPr>
                <w:lang w:val="en-AU"/>
              </w:rPr>
            </w:pPr>
            <w:r w:rsidRPr="00EB1121">
              <w:rPr>
                <w:lang w:val="en-AU"/>
              </w:rPr>
              <w:t>3,008 ha</w:t>
            </w:r>
          </w:p>
        </w:tc>
        <w:tc>
          <w:tcPr>
            <w:tcW w:w="1452" w:type="pct"/>
            <w:tcBorders>
              <w:top w:val="nil"/>
              <w:bottom w:val="nil"/>
            </w:tcBorders>
          </w:tcPr>
          <w:p w14:paraId="5F9929D4" w14:textId="3677BF99" w:rsidR="0068522E" w:rsidRPr="00EB1121" w:rsidRDefault="0068522E" w:rsidP="009F7AA8">
            <w:pPr>
              <w:pStyle w:val="Tabletext"/>
              <w:spacing w:line="276" w:lineRule="auto"/>
              <w:jc w:val="right"/>
              <w:rPr>
                <w:lang w:val="en-AU"/>
              </w:rPr>
            </w:pPr>
            <w:r w:rsidRPr="00EB1121">
              <w:rPr>
                <w:lang w:val="en-AU"/>
              </w:rPr>
              <w:t>15</w:t>
            </w:r>
          </w:p>
        </w:tc>
      </w:tr>
      <w:tr w:rsidR="0068522E" w:rsidRPr="00EB1121" w14:paraId="6B53A5D8" w14:textId="77777777" w:rsidTr="008D37F8">
        <w:tc>
          <w:tcPr>
            <w:tcW w:w="2574" w:type="pct"/>
            <w:tcBorders>
              <w:top w:val="nil"/>
            </w:tcBorders>
          </w:tcPr>
          <w:p w14:paraId="63B7BDF7" w14:textId="10CD4FD7" w:rsidR="0068522E" w:rsidRPr="00EB1121" w:rsidRDefault="0068522E" w:rsidP="009F7AA8">
            <w:pPr>
              <w:pStyle w:val="Tabletext"/>
              <w:spacing w:line="276" w:lineRule="auto"/>
              <w:rPr>
                <w:lang w:val="en-AU"/>
              </w:rPr>
            </w:pPr>
            <w:r w:rsidRPr="00EB1121">
              <w:rPr>
                <w:lang w:val="en-AU"/>
              </w:rPr>
              <w:t>Windrow / heap burns</w:t>
            </w:r>
          </w:p>
        </w:tc>
        <w:tc>
          <w:tcPr>
            <w:tcW w:w="974" w:type="pct"/>
            <w:tcBorders>
              <w:top w:val="nil"/>
            </w:tcBorders>
          </w:tcPr>
          <w:p w14:paraId="1AFF9987" w14:textId="0B081444" w:rsidR="0068522E" w:rsidRPr="00EB1121" w:rsidRDefault="0068522E" w:rsidP="009F7AA8">
            <w:pPr>
              <w:pStyle w:val="Tabletext"/>
              <w:spacing w:line="276" w:lineRule="auto"/>
              <w:jc w:val="right"/>
              <w:rPr>
                <w:lang w:val="en-AU"/>
              </w:rPr>
            </w:pPr>
            <w:r w:rsidRPr="00EB1121">
              <w:rPr>
                <w:lang w:val="en-AU"/>
              </w:rPr>
              <w:t>1 ha</w:t>
            </w:r>
          </w:p>
        </w:tc>
        <w:tc>
          <w:tcPr>
            <w:tcW w:w="1452" w:type="pct"/>
            <w:tcBorders>
              <w:top w:val="nil"/>
            </w:tcBorders>
          </w:tcPr>
          <w:p w14:paraId="5AB19FFD" w14:textId="62D60ACF" w:rsidR="0068522E" w:rsidRPr="00EB1121" w:rsidRDefault="0068522E" w:rsidP="009F7AA8">
            <w:pPr>
              <w:pStyle w:val="Tabletext"/>
              <w:spacing w:line="276" w:lineRule="auto"/>
              <w:jc w:val="right"/>
              <w:rPr>
                <w:lang w:val="en-AU"/>
              </w:rPr>
            </w:pPr>
            <w:r w:rsidRPr="00EB1121">
              <w:rPr>
                <w:lang w:val="en-AU"/>
              </w:rPr>
              <w:t>3</w:t>
            </w:r>
          </w:p>
        </w:tc>
      </w:tr>
      <w:tr w:rsidR="002B6792" w:rsidRPr="00EB1121" w14:paraId="7B3D0526" w14:textId="77777777" w:rsidTr="008D37F8">
        <w:tc>
          <w:tcPr>
            <w:tcW w:w="2574" w:type="pct"/>
            <w:tcBorders>
              <w:bottom w:val="nil"/>
            </w:tcBorders>
            <w:hideMark/>
          </w:tcPr>
          <w:p w14:paraId="344FE2B7" w14:textId="2E62A179" w:rsidR="002B6792" w:rsidRPr="00EB1121" w:rsidRDefault="002B6792" w:rsidP="0068522E">
            <w:pPr>
              <w:pStyle w:val="Tabletext"/>
              <w:spacing w:line="276" w:lineRule="auto"/>
              <w:rPr>
                <w:b/>
                <w:bCs/>
                <w:lang w:val="en-AU"/>
              </w:rPr>
            </w:pPr>
            <w:r w:rsidRPr="00EB1121">
              <w:rPr>
                <w:b/>
                <w:bCs/>
                <w:lang w:val="en-AU"/>
              </w:rPr>
              <w:t>Area treated by non-burn fuel treatments</w:t>
            </w:r>
          </w:p>
        </w:tc>
        <w:tc>
          <w:tcPr>
            <w:tcW w:w="974" w:type="pct"/>
            <w:tcBorders>
              <w:bottom w:val="nil"/>
            </w:tcBorders>
            <w:hideMark/>
          </w:tcPr>
          <w:p w14:paraId="27D84BFD" w14:textId="7C9F8292" w:rsidR="002B6792" w:rsidRPr="00EB1121" w:rsidRDefault="002B6792" w:rsidP="008D37F8">
            <w:pPr>
              <w:pStyle w:val="Tabletext"/>
              <w:spacing w:line="276" w:lineRule="auto"/>
              <w:jc w:val="right"/>
              <w:rPr>
                <w:b/>
                <w:bCs/>
                <w:lang w:val="en-AU"/>
              </w:rPr>
            </w:pPr>
            <w:r w:rsidRPr="00EB1121">
              <w:rPr>
                <w:b/>
                <w:bCs/>
                <w:lang w:val="en-AU"/>
              </w:rPr>
              <w:t>1,555 ha</w:t>
            </w:r>
          </w:p>
        </w:tc>
        <w:tc>
          <w:tcPr>
            <w:tcW w:w="1452" w:type="pct"/>
            <w:tcBorders>
              <w:bottom w:val="nil"/>
            </w:tcBorders>
            <w:hideMark/>
          </w:tcPr>
          <w:p w14:paraId="698054AB" w14:textId="69FBA198" w:rsidR="002B6792" w:rsidRPr="00EB1121" w:rsidRDefault="002B6792" w:rsidP="008D37F8">
            <w:pPr>
              <w:pStyle w:val="Tabletext"/>
              <w:spacing w:line="276" w:lineRule="auto"/>
              <w:jc w:val="right"/>
              <w:rPr>
                <w:b/>
                <w:bCs/>
                <w:lang w:val="en-AU"/>
              </w:rPr>
            </w:pPr>
            <w:r w:rsidRPr="00EB1121">
              <w:rPr>
                <w:b/>
                <w:bCs/>
                <w:lang w:val="en-AU"/>
              </w:rPr>
              <w:t>112</w:t>
            </w:r>
          </w:p>
        </w:tc>
      </w:tr>
      <w:tr w:rsidR="0068522E" w:rsidRPr="00EB1121" w14:paraId="0359D53F" w14:textId="77777777" w:rsidTr="008D37F8">
        <w:tc>
          <w:tcPr>
            <w:tcW w:w="2574" w:type="pct"/>
            <w:tcBorders>
              <w:top w:val="nil"/>
              <w:bottom w:val="nil"/>
            </w:tcBorders>
          </w:tcPr>
          <w:p w14:paraId="6F7DAA47" w14:textId="51DDE65F" w:rsidR="0068522E" w:rsidRPr="00EB1121" w:rsidRDefault="0068522E" w:rsidP="009F7AA8">
            <w:pPr>
              <w:pStyle w:val="Tabletext"/>
              <w:spacing w:line="276" w:lineRule="auto"/>
              <w:rPr>
                <w:lang w:val="en-AU"/>
              </w:rPr>
            </w:pPr>
            <w:r w:rsidRPr="00EB1121">
              <w:rPr>
                <w:lang w:val="en-AU"/>
              </w:rPr>
              <w:t>Mechanical mulching</w:t>
            </w:r>
          </w:p>
        </w:tc>
        <w:tc>
          <w:tcPr>
            <w:tcW w:w="974" w:type="pct"/>
            <w:tcBorders>
              <w:top w:val="nil"/>
              <w:bottom w:val="nil"/>
            </w:tcBorders>
          </w:tcPr>
          <w:p w14:paraId="42FA688B" w14:textId="1D9B42D7" w:rsidR="0068522E" w:rsidRPr="00EB1121" w:rsidRDefault="0068522E" w:rsidP="0068522E">
            <w:pPr>
              <w:pStyle w:val="Tabletext"/>
              <w:spacing w:line="276" w:lineRule="auto"/>
              <w:jc w:val="right"/>
              <w:rPr>
                <w:lang w:val="en-AU"/>
              </w:rPr>
            </w:pPr>
            <w:r w:rsidRPr="00EB1121">
              <w:rPr>
                <w:lang w:val="en-AU"/>
              </w:rPr>
              <w:t>65 ha</w:t>
            </w:r>
          </w:p>
        </w:tc>
        <w:tc>
          <w:tcPr>
            <w:tcW w:w="1452" w:type="pct"/>
            <w:tcBorders>
              <w:top w:val="nil"/>
              <w:bottom w:val="nil"/>
            </w:tcBorders>
          </w:tcPr>
          <w:p w14:paraId="1B8974FD" w14:textId="4D1C3AA6" w:rsidR="0068522E" w:rsidRPr="00EB1121" w:rsidRDefault="0068522E" w:rsidP="0068522E">
            <w:pPr>
              <w:pStyle w:val="Tabletext"/>
              <w:spacing w:line="276" w:lineRule="auto"/>
              <w:jc w:val="right"/>
              <w:rPr>
                <w:lang w:val="en-AU"/>
              </w:rPr>
            </w:pPr>
            <w:r w:rsidRPr="00EB1121">
              <w:rPr>
                <w:lang w:val="en-AU"/>
              </w:rPr>
              <w:t>14</w:t>
            </w:r>
          </w:p>
        </w:tc>
      </w:tr>
      <w:tr w:rsidR="0068522E" w:rsidRPr="00EB1121" w14:paraId="12B77806" w14:textId="77777777" w:rsidTr="008D37F8">
        <w:tc>
          <w:tcPr>
            <w:tcW w:w="2574" w:type="pct"/>
            <w:tcBorders>
              <w:top w:val="nil"/>
              <w:bottom w:val="nil"/>
            </w:tcBorders>
          </w:tcPr>
          <w:p w14:paraId="7BC8F64D" w14:textId="22452660" w:rsidR="0068522E" w:rsidRPr="00EB1121" w:rsidRDefault="0068522E" w:rsidP="009F7AA8">
            <w:pPr>
              <w:pStyle w:val="Tabletext"/>
              <w:spacing w:line="276" w:lineRule="auto"/>
              <w:rPr>
                <w:lang w:val="en-AU"/>
              </w:rPr>
            </w:pPr>
            <w:r w:rsidRPr="00EB1121">
              <w:rPr>
                <w:lang w:val="en-AU"/>
              </w:rPr>
              <w:t>Mechanical slashing or mowing</w:t>
            </w:r>
          </w:p>
        </w:tc>
        <w:tc>
          <w:tcPr>
            <w:tcW w:w="974" w:type="pct"/>
            <w:tcBorders>
              <w:top w:val="nil"/>
              <w:bottom w:val="nil"/>
            </w:tcBorders>
          </w:tcPr>
          <w:p w14:paraId="679DF3DD" w14:textId="121FBE27" w:rsidR="0068522E" w:rsidRPr="00EB1121" w:rsidRDefault="0068522E" w:rsidP="0068522E">
            <w:pPr>
              <w:pStyle w:val="Tabletext"/>
              <w:spacing w:line="276" w:lineRule="auto"/>
              <w:jc w:val="right"/>
              <w:rPr>
                <w:lang w:val="en-AU"/>
              </w:rPr>
            </w:pPr>
            <w:r w:rsidRPr="00EB1121">
              <w:rPr>
                <w:lang w:val="en-AU"/>
              </w:rPr>
              <w:t>1,490 ha</w:t>
            </w:r>
          </w:p>
        </w:tc>
        <w:tc>
          <w:tcPr>
            <w:tcW w:w="1452" w:type="pct"/>
            <w:tcBorders>
              <w:top w:val="nil"/>
              <w:bottom w:val="nil"/>
            </w:tcBorders>
          </w:tcPr>
          <w:p w14:paraId="31A143EC" w14:textId="467FEB65" w:rsidR="0068522E" w:rsidRPr="00EB1121" w:rsidRDefault="0068522E" w:rsidP="0068522E">
            <w:pPr>
              <w:pStyle w:val="Tabletext"/>
              <w:spacing w:line="276" w:lineRule="auto"/>
              <w:jc w:val="right"/>
              <w:rPr>
                <w:lang w:val="en-AU"/>
              </w:rPr>
            </w:pPr>
            <w:r w:rsidRPr="00EB1121">
              <w:rPr>
                <w:lang w:val="en-AU"/>
              </w:rPr>
              <w:t>98</w:t>
            </w:r>
          </w:p>
        </w:tc>
      </w:tr>
      <w:tr w:rsidR="0068522E" w:rsidRPr="00EB1121" w14:paraId="1B0FEA9D" w14:textId="77777777" w:rsidTr="008D37F8">
        <w:tc>
          <w:tcPr>
            <w:tcW w:w="2574" w:type="pct"/>
            <w:tcBorders>
              <w:top w:val="nil"/>
            </w:tcBorders>
          </w:tcPr>
          <w:p w14:paraId="5B4F9FA4" w14:textId="298EE23B" w:rsidR="0068522E" w:rsidRPr="00EB1121" w:rsidRDefault="0068522E" w:rsidP="009F7AA8">
            <w:pPr>
              <w:pStyle w:val="Tabletext"/>
              <w:spacing w:line="276" w:lineRule="auto"/>
              <w:rPr>
                <w:lang w:val="en-AU"/>
              </w:rPr>
            </w:pPr>
            <w:r w:rsidRPr="00EB1121">
              <w:rPr>
                <w:lang w:val="en-AU"/>
              </w:rPr>
              <w:t>Other methods</w:t>
            </w:r>
          </w:p>
        </w:tc>
        <w:tc>
          <w:tcPr>
            <w:tcW w:w="974" w:type="pct"/>
            <w:tcBorders>
              <w:top w:val="nil"/>
            </w:tcBorders>
          </w:tcPr>
          <w:p w14:paraId="18AC3C42" w14:textId="4978AAC8" w:rsidR="0068522E" w:rsidRPr="00EB1121" w:rsidRDefault="0068522E" w:rsidP="009F7AA8">
            <w:pPr>
              <w:pStyle w:val="Tabletext"/>
              <w:spacing w:line="276" w:lineRule="auto"/>
              <w:jc w:val="right"/>
              <w:rPr>
                <w:lang w:val="en-AU"/>
              </w:rPr>
            </w:pPr>
            <w:r w:rsidRPr="00EB1121">
              <w:rPr>
                <w:lang w:val="en-AU"/>
              </w:rPr>
              <w:t>0 ha</w:t>
            </w:r>
          </w:p>
        </w:tc>
        <w:tc>
          <w:tcPr>
            <w:tcW w:w="1452" w:type="pct"/>
            <w:tcBorders>
              <w:top w:val="nil"/>
            </w:tcBorders>
          </w:tcPr>
          <w:p w14:paraId="2290761D" w14:textId="68AF45D8" w:rsidR="0068522E" w:rsidRPr="00EB1121" w:rsidRDefault="0068522E" w:rsidP="009F7AA8">
            <w:pPr>
              <w:pStyle w:val="Tabletext"/>
              <w:spacing w:line="276" w:lineRule="auto"/>
              <w:jc w:val="right"/>
              <w:rPr>
                <w:lang w:val="en-AU"/>
              </w:rPr>
            </w:pPr>
            <w:r w:rsidRPr="00EB1121">
              <w:rPr>
                <w:lang w:val="en-AU"/>
              </w:rPr>
              <w:t>0</w:t>
            </w:r>
          </w:p>
        </w:tc>
      </w:tr>
      <w:tr w:rsidR="002B6792" w:rsidRPr="00EB1121" w14:paraId="0D6141D5" w14:textId="77777777" w:rsidTr="00A109DA">
        <w:tc>
          <w:tcPr>
            <w:tcW w:w="2574" w:type="pct"/>
            <w:hideMark/>
          </w:tcPr>
          <w:p w14:paraId="6EFB8B9F" w14:textId="77777777" w:rsidR="002B6792" w:rsidRPr="00EB1121" w:rsidRDefault="002B6792" w:rsidP="009F7AA8">
            <w:pPr>
              <w:pStyle w:val="Tabletext"/>
              <w:spacing w:line="276" w:lineRule="auto"/>
              <w:rPr>
                <w:b/>
                <w:bCs/>
                <w:lang w:val="en-AU"/>
              </w:rPr>
            </w:pPr>
            <w:r w:rsidRPr="00EB1121">
              <w:rPr>
                <w:b/>
                <w:bCs/>
                <w:lang w:val="en-AU"/>
              </w:rPr>
              <w:t>Total area and number of treatments</w:t>
            </w:r>
          </w:p>
        </w:tc>
        <w:tc>
          <w:tcPr>
            <w:tcW w:w="974" w:type="pct"/>
            <w:hideMark/>
          </w:tcPr>
          <w:p w14:paraId="43284687" w14:textId="77777777" w:rsidR="002B6792" w:rsidRPr="00EB1121" w:rsidRDefault="002B6792" w:rsidP="009F7AA8">
            <w:pPr>
              <w:pStyle w:val="Tabletext"/>
              <w:spacing w:line="276" w:lineRule="auto"/>
              <w:jc w:val="right"/>
              <w:rPr>
                <w:b/>
                <w:bCs/>
                <w:lang w:val="en-AU"/>
              </w:rPr>
            </w:pPr>
            <w:r w:rsidRPr="00EB1121">
              <w:rPr>
                <w:b/>
                <w:bCs/>
                <w:lang w:val="en-AU"/>
              </w:rPr>
              <w:t>5,088 Ha</w:t>
            </w:r>
          </w:p>
        </w:tc>
        <w:tc>
          <w:tcPr>
            <w:tcW w:w="1452" w:type="pct"/>
            <w:hideMark/>
          </w:tcPr>
          <w:p w14:paraId="7B2674F1" w14:textId="77777777" w:rsidR="002B6792" w:rsidRPr="00EB1121" w:rsidRDefault="002B6792" w:rsidP="009F7AA8">
            <w:pPr>
              <w:pStyle w:val="Tabletext"/>
              <w:spacing w:line="276" w:lineRule="auto"/>
              <w:jc w:val="right"/>
              <w:rPr>
                <w:b/>
                <w:bCs/>
                <w:lang w:val="en-AU"/>
              </w:rPr>
            </w:pPr>
            <w:r w:rsidRPr="00EB1121">
              <w:rPr>
                <w:b/>
                <w:bCs/>
                <w:lang w:val="en-AU"/>
              </w:rPr>
              <w:t>137</w:t>
            </w:r>
          </w:p>
        </w:tc>
      </w:tr>
    </w:tbl>
    <w:p w14:paraId="6B348380" w14:textId="68A1AC50" w:rsidR="009F7AA8" w:rsidRPr="00EB1121" w:rsidRDefault="009F7AA8" w:rsidP="00A109DA">
      <w:pPr>
        <w:pStyle w:val="Caption"/>
        <w:keepNext/>
        <w:pageBreakBefore/>
      </w:pPr>
      <w:r w:rsidRPr="00EB1121">
        <w:lastRenderedPageBreak/>
        <w:t xml:space="preserve">Table </w:t>
      </w:r>
      <w:r w:rsidR="00EB1121">
        <w:fldChar w:fldCharType="begin"/>
      </w:r>
      <w:r w:rsidR="00EB1121">
        <w:instrText xml:space="preserve"> SEQ Table \* ARABIC </w:instrText>
      </w:r>
      <w:r w:rsidR="00EB1121">
        <w:fldChar w:fldCharType="separate"/>
      </w:r>
      <w:r w:rsidR="00EB1121" w:rsidRPr="00EB1121">
        <w:t>4</w:t>
      </w:r>
      <w:r w:rsidR="00EB1121">
        <w:fldChar w:fldCharType="end"/>
      </w:r>
      <w:r w:rsidRPr="00EB1121">
        <w:t>: Fuel-driven bushfire risk, Barwon South-West region and districts, 2021-22 to 2024-25</w:t>
      </w:r>
    </w:p>
    <w:tbl>
      <w:tblPr>
        <w:tblStyle w:val="Style2"/>
        <w:tblpPr w:leftFromText="181" w:rightFromText="181" w:bottomFromText="567" w:vertAnchor="text" w:tblpY="1"/>
        <w:tblOverlap w:val="never"/>
        <w:tblW w:w="5000" w:type="pct"/>
        <w:tblLook w:val="04A0" w:firstRow="1" w:lastRow="0" w:firstColumn="1" w:lastColumn="0" w:noHBand="0" w:noVBand="1"/>
        <w:tblCaption w:val="Fuel-driven bushfire risk, Barwon South-West region and districts, 2021-22 to 2024-25"/>
        <w:tblDescription w:val="Fuel-driven bushfire risk, Barwon South-West region and districts, 2021-22 to 2024-25"/>
      </w:tblPr>
      <w:tblGrid>
        <w:gridCol w:w="3727"/>
        <w:gridCol w:w="1473"/>
        <w:gridCol w:w="1473"/>
        <w:gridCol w:w="1473"/>
        <w:gridCol w:w="1472"/>
      </w:tblGrid>
      <w:tr w:rsidR="002B6792" w:rsidRPr="00EB1121" w14:paraId="0AC4CE2A" w14:textId="77777777" w:rsidTr="00A109DA">
        <w:trPr>
          <w:cnfStyle w:val="100000000000" w:firstRow="1" w:lastRow="0" w:firstColumn="0" w:lastColumn="0" w:oddVBand="0" w:evenVBand="0" w:oddHBand="0" w:evenHBand="0" w:firstRowFirstColumn="0" w:firstRowLastColumn="0" w:lastRowFirstColumn="0" w:lastRowLastColumn="0"/>
        </w:trPr>
        <w:tc>
          <w:tcPr>
            <w:tcW w:w="1937" w:type="pct"/>
            <w:hideMark/>
          </w:tcPr>
          <w:p w14:paraId="6702144C" w14:textId="77777777" w:rsidR="002B6792" w:rsidRPr="00EB1121" w:rsidRDefault="002B6792" w:rsidP="00A109DA">
            <w:pPr>
              <w:pStyle w:val="Tabletext"/>
              <w:rPr>
                <w:lang w:val="en-AU"/>
              </w:rPr>
            </w:pPr>
            <w:r w:rsidRPr="00EB1121">
              <w:rPr>
                <w:lang w:val="en-AU"/>
              </w:rPr>
              <w:t>Fuel-driven bushfire risk</w:t>
            </w:r>
          </w:p>
        </w:tc>
        <w:tc>
          <w:tcPr>
            <w:tcW w:w="766" w:type="pct"/>
          </w:tcPr>
          <w:p w14:paraId="55D19C92" w14:textId="77777777" w:rsidR="002B6792" w:rsidRPr="00EB1121" w:rsidRDefault="002B6792" w:rsidP="00A109DA">
            <w:pPr>
              <w:pStyle w:val="Tabletext"/>
              <w:jc w:val="right"/>
              <w:rPr>
                <w:lang w:val="en-AU"/>
              </w:rPr>
            </w:pPr>
            <w:r w:rsidRPr="00EB1121">
              <w:rPr>
                <w:lang w:val="en-AU"/>
              </w:rPr>
              <w:t>2024-25</w:t>
            </w:r>
          </w:p>
        </w:tc>
        <w:tc>
          <w:tcPr>
            <w:tcW w:w="766" w:type="pct"/>
          </w:tcPr>
          <w:p w14:paraId="65707BA2" w14:textId="77777777" w:rsidR="002B6792" w:rsidRPr="00EB1121" w:rsidRDefault="002B6792" w:rsidP="00A109DA">
            <w:pPr>
              <w:pStyle w:val="Tabletext"/>
              <w:jc w:val="right"/>
              <w:rPr>
                <w:lang w:val="en-AU"/>
              </w:rPr>
            </w:pPr>
            <w:r w:rsidRPr="00EB1121">
              <w:rPr>
                <w:lang w:val="en-AU"/>
              </w:rPr>
              <w:t>2023-24*</w:t>
            </w:r>
          </w:p>
        </w:tc>
        <w:tc>
          <w:tcPr>
            <w:tcW w:w="766" w:type="pct"/>
          </w:tcPr>
          <w:p w14:paraId="2743D397" w14:textId="77777777" w:rsidR="002B6792" w:rsidRPr="00EB1121" w:rsidRDefault="002B6792" w:rsidP="00A109DA">
            <w:pPr>
              <w:pStyle w:val="Tabletext"/>
              <w:jc w:val="right"/>
              <w:rPr>
                <w:lang w:val="en-AU"/>
              </w:rPr>
            </w:pPr>
            <w:r w:rsidRPr="00EB1121">
              <w:rPr>
                <w:lang w:val="en-AU"/>
              </w:rPr>
              <w:t>2022-23*</w:t>
            </w:r>
          </w:p>
        </w:tc>
        <w:tc>
          <w:tcPr>
            <w:tcW w:w="766" w:type="pct"/>
          </w:tcPr>
          <w:p w14:paraId="7019043F" w14:textId="77777777" w:rsidR="002B6792" w:rsidRPr="00EB1121" w:rsidRDefault="002B6792" w:rsidP="00A109DA">
            <w:pPr>
              <w:pStyle w:val="Tabletext"/>
              <w:jc w:val="right"/>
              <w:rPr>
                <w:lang w:val="en-AU"/>
              </w:rPr>
            </w:pPr>
            <w:r w:rsidRPr="00EB1121">
              <w:rPr>
                <w:lang w:val="en-AU"/>
              </w:rPr>
              <w:t>2021-22*</w:t>
            </w:r>
          </w:p>
        </w:tc>
      </w:tr>
      <w:tr w:rsidR="002B6792" w:rsidRPr="00EB1121" w14:paraId="7BA11EF9" w14:textId="77777777" w:rsidTr="00A109DA">
        <w:tc>
          <w:tcPr>
            <w:tcW w:w="1937" w:type="pct"/>
            <w:hideMark/>
          </w:tcPr>
          <w:p w14:paraId="3B25DCAD" w14:textId="77777777" w:rsidR="002B6792" w:rsidRPr="00EB1121" w:rsidRDefault="002B6792" w:rsidP="00A109DA">
            <w:pPr>
              <w:pStyle w:val="Tabletext"/>
              <w:spacing w:line="240" w:lineRule="auto"/>
              <w:rPr>
                <w:b/>
                <w:bCs/>
                <w:lang w:val="en-AU"/>
              </w:rPr>
            </w:pPr>
            <w:r w:rsidRPr="00EB1121">
              <w:rPr>
                <w:b/>
                <w:bCs/>
                <w:lang w:val="en-AU"/>
              </w:rPr>
              <w:t xml:space="preserve">Barwon </w:t>
            </w:r>
            <w:proofErr w:type="gramStart"/>
            <w:r w:rsidRPr="00EB1121">
              <w:rPr>
                <w:b/>
                <w:bCs/>
                <w:lang w:val="en-AU"/>
              </w:rPr>
              <w:t>South West</w:t>
            </w:r>
            <w:proofErr w:type="gramEnd"/>
            <w:r w:rsidRPr="00EB1121">
              <w:rPr>
                <w:b/>
                <w:bCs/>
                <w:lang w:val="en-AU"/>
              </w:rPr>
              <w:t xml:space="preserve"> Region</w:t>
            </w:r>
          </w:p>
          <w:p w14:paraId="368FB443" w14:textId="77777777" w:rsidR="002B6792" w:rsidRPr="00EB1121" w:rsidRDefault="002B6792" w:rsidP="00A109DA">
            <w:pPr>
              <w:pStyle w:val="Tabletext"/>
              <w:spacing w:line="240" w:lineRule="auto"/>
              <w:rPr>
                <w:lang w:val="en-AU"/>
              </w:rPr>
            </w:pPr>
            <w:r w:rsidRPr="00EB1121">
              <w:rPr>
                <w:lang w:val="en-AU"/>
              </w:rPr>
              <w:t>(Target 60%)</w:t>
            </w:r>
          </w:p>
        </w:tc>
        <w:tc>
          <w:tcPr>
            <w:tcW w:w="766" w:type="pct"/>
          </w:tcPr>
          <w:p w14:paraId="420338E5" w14:textId="77777777" w:rsidR="002B6792" w:rsidRPr="00EB1121" w:rsidRDefault="002B6792" w:rsidP="00A109DA">
            <w:pPr>
              <w:pStyle w:val="Tabletext"/>
              <w:spacing w:line="240" w:lineRule="auto"/>
              <w:jc w:val="right"/>
              <w:rPr>
                <w:lang w:val="en-AU"/>
              </w:rPr>
            </w:pPr>
            <w:r w:rsidRPr="00EB1121">
              <w:rPr>
                <w:lang w:val="en-AU"/>
              </w:rPr>
              <w:t>57%</w:t>
            </w:r>
          </w:p>
        </w:tc>
        <w:tc>
          <w:tcPr>
            <w:tcW w:w="766" w:type="pct"/>
          </w:tcPr>
          <w:p w14:paraId="10AA78C5" w14:textId="77777777" w:rsidR="002B6792" w:rsidRPr="00EB1121" w:rsidRDefault="002B6792" w:rsidP="00A109DA">
            <w:pPr>
              <w:pStyle w:val="Tabletext"/>
              <w:spacing w:line="240" w:lineRule="auto"/>
              <w:jc w:val="right"/>
              <w:rPr>
                <w:lang w:val="en-AU"/>
              </w:rPr>
            </w:pPr>
            <w:r w:rsidRPr="00EB1121">
              <w:rPr>
                <w:lang w:val="en-AU"/>
              </w:rPr>
              <w:t>57%</w:t>
            </w:r>
          </w:p>
        </w:tc>
        <w:tc>
          <w:tcPr>
            <w:tcW w:w="766" w:type="pct"/>
          </w:tcPr>
          <w:p w14:paraId="76E7CD4B" w14:textId="77777777" w:rsidR="002B6792" w:rsidRPr="00EB1121" w:rsidRDefault="002B6792" w:rsidP="00A109DA">
            <w:pPr>
              <w:pStyle w:val="Tabletext"/>
              <w:spacing w:line="240" w:lineRule="auto"/>
              <w:jc w:val="right"/>
              <w:rPr>
                <w:lang w:val="en-AU"/>
              </w:rPr>
            </w:pPr>
            <w:r w:rsidRPr="00EB1121">
              <w:rPr>
                <w:lang w:val="en-AU"/>
              </w:rPr>
              <w:t>61%</w:t>
            </w:r>
          </w:p>
        </w:tc>
        <w:tc>
          <w:tcPr>
            <w:tcW w:w="766" w:type="pct"/>
          </w:tcPr>
          <w:p w14:paraId="35BBAB23" w14:textId="77777777" w:rsidR="002B6792" w:rsidRPr="00EB1121" w:rsidRDefault="002B6792" w:rsidP="00A109DA">
            <w:pPr>
              <w:pStyle w:val="Tabletext"/>
              <w:spacing w:line="240" w:lineRule="auto"/>
              <w:jc w:val="right"/>
              <w:rPr>
                <w:lang w:val="en-AU"/>
              </w:rPr>
            </w:pPr>
            <w:r w:rsidRPr="00EB1121">
              <w:rPr>
                <w:lang w:val="en-AU"/>
              </w:rPr>
              <w:t>56%</w:t>
            </w:r>
          </w:p>
        </w:tc>
      </w:tr>
      <w:tr w:rsidR="002B6792" w:rsidRPr="00EB1121" w14:paraId="1DDCB685" w14:textId="77777777" w:rsidTr="00A109DA">
        <w:tc>
          <w:tcPr>
            <w:tcW w:w="1937" w:type="pct"/>
            <w:hideMark/>
          </w:tcPr>
          <w:p w14:paraId="6F2E3EAD" w14:textId="77777777" w:rsidR="002B6792" w:rsidRPr="00EB1121" w:rsidRDefault="002B6792" w:rsidP="00A109DA">
            <w:pPr>
              <w:pStyle w:val="Tabletext"/>
              <w:spacing w:line="240" w:lineRule="auto"/>
              <w:rPr>
                <w:b/>
                <w:bCs/>
                <w:i/>
                <w:iCs/>
                <w:lang w:val="en-AU"/>
              </w:rPr>
            </w:pPr>
            <w:r w:rsidRPr="00EB1121">
              <w:rPr>
                <w:b/>
                <w:bCs/>
                <w:i/>
                <w:iCs/>
                <w:lang w:val="en-AU"/>
              </w:rPr>
              <w:t xml:space="preserve">Far </w:t>
            </w:r>
            <w:proofErr w:type="gramStart"/>
            <w:r w:rsidRPr="00EB1121">
              <w:rPr>
                <w:b/>
                <w:bCs/>
                <w:i/>
                <w:iCs/>
                <w:lang w:val="en-AU"/>
              </w:rPr>
              <w:t>South West</w:t>
            </w:r>
            <w:proofErr w:type="gramEnd"/>
            <w:r w:rsidRPr="00EB1121">
              <w:rPr>
                <w:b/>
                <w:bCs/>
                <w:i/>
                <w:iCs/>
                <w:lang w:val="en-AU"/>
              </w:rPr>
              <w:t xml:space="preserve"> District</w:t>
            </w:r>
          </w:p>
          <w:p w14:paraId="5C27553A" w14:textId="77777777" w:rsidR="002B6792" w:rsidRPr="00EB1121" w:rsidRDefault="002B6792" w:rsidP="00A109DA">
            <w:pPr>
              <w:pStyle w:val="Tabletext"/>
              <w:spacing w:line="240" w:lineRule="auto"/>
              <w:rPr>
                <w:i/>
                <w:iCs/>
                <w:lang w:val="en-AU"/>
              </w:rPr>
            </w:pPr>
            <w:r w:rsidRPr="00EB1121">
              <w:rPr>
                <w:i/>
                <w:iCs/>
                <w:lang w:val="en-AU"/>
              </w:rPr>
              <w:t>(Target 55%)</w:t>
            </w:r>
          </w:p>
        </w:tc>
        <w:tc>
          <w:tcPr>
            <w:tcW w:w="766" w:type="pct"/>
          </w:tcPr>
          <w:p w14:paraId="6BFD7EF0" w14:textId="77777777" w:rsidR="002B6792" w:rsidRPr="00EB1121" w:rsidRDefault="002B6792" w:rsidP="00A109DA">
            <w:pPr>
              <w:pStyle w:val="Tabletext"/>
              <w:spacing w:line="240" w:lineRule="auto"/>
              <w:jc w:val="right"/>
              <w:rPr>
                <w:i/>
                <w:iCs/>
                <w:lang w:val="en-AU"/>
              </w:rPr>
            </w:pPr>
            <w:r w:rsidRPr="00EB1121">
              <w:rPr>
                <w:i/>
                <w:iCs/>
                <w:lang w:val="en-AU"/>
              </w:rPr>
              <w:t>54%</w:t>
            </w:r>
          </w:p>
        </w:tc>
        <w:tc>
          <w:tcPr>
            <w:tcW w:w="766" w:type="pct"/>
          </w:tcPr>
          <w:p w14:paraId="76FBBA77" w14:textId="77777777" w:rsidR="002B6792" w:rsidRPr="00EB1121" w:rsidRDefault="002B6792" w:rsidP="00A109DA">
            <w:pPr>
              <w:pStyle w:val="Tabletext"/>
              <w:spacing w:line="240" w:lineRule="auto"/>
              <w:jc w:val="right"/>
              <w:rPr>
                <w:i/>
                <w:iCs/>
                <w:lang w:val="en-AU"/>
              </w:rPr>
            </w:pPr>
            <w:r w:rsidRPr="00EB1121">
              <w:rPr>
                <w:i/>
                <w:iCs/>
                <w:lang w:val="en-AU"/>
              </w:rPr>
              <w:t>50%</w:t>
            </w:r>
          </w:p>
        </w:tc>
        <w:tc>
          <w:tcPr>
            <w:tcW w:w="766" w:type="pct"/>
          </w:tcPr>
          <w:p w14:paraId="322D5C0B" w14:textId="77777777" w:rsidR="002B6792" w:rsidRPr="00EB1121" w:rsidRDefault="002B6792" w:rsidP="00A109DA">
            <w:pPr>
              <w:pStyle w:val="Tabletext"/>
              <w:spacing w:line="240" w:lineRule="auto"/>
              <w:jc w:val="right"/>
              <w:rPr>
                <w:i/>
                <w:iCs/>
                <w:lang w:val="en-AU"/>
              </w:rPr>
            </w:pPr>
            <w:r w:rsidRPr="00EB1121">
              <w:rPr>
                <w:i/>
                <w:iCs/>
                <w:lang w:val="en-AU"/>
              </w:rPr>
              <w:t>53%</w:t>
            </w:r>
          </w:p>
        </w:tc>
        <w:tc>
          <w:tcPr>
            <w:tcW w:w="766" w:type="pct"/>
          </w:tcPr>
          <w:p w14:paraId="1130F2BB" w14:textId="77777777" w:rsidR="002B6792" w:rsidRPr="00EB1121" w:rsidRDefault="002B6792" w:rsidP="00A109DA">
            <w:pPr>
              <w:pStyle w:val="Tabletext"/>
              <w:spacing w:line="240" w:lineRule="auto"/>
              <w:jc w:val="right"/>
              <w:rPr>
                <w:i/>
                <w:iCs/>
                <w:lang w:val="en-AU"/>
              </w:rPr>
            </w:pPr>
            <w:r w:rsidRPr="00EB1121">
              <w:rPr>
                <w:i/>
                <w:iCs/>
                <w:lang w:val="en-AU"/>
              </w:rPr>
              <w:t>48%</w:t>
            </w:r>
          </w:p>
        </w:tc>
      </w:tr>
      <w:tr w:rsidR="002B6792" w:rsidRPr="00EB1121" w14:paraId="30E08B9D" w14:textId="77777777" w:rsidTr="00A109DA">
        <w:tc>
          <w:tcPr>
            <w:tcW w:w="1937" w:type="pct"/>
            <w:hideMark/>
          </w:tcPr>
          <w:p w14:paraId="3752C3D7" w14:textId="77777777" w:rsidR="002B6792" w:rsidRPr="00EB1121" w:rsidRDefault="002B6792" w:rsidP="00A109DA">
            <w:pPr>
              <w:pStyle w:val="Tabletext"/>
              <w:spacing w:line="240" w:lineRule="auto"/>
              <w:rPr>
                <w:b/>
                <w:bCs/>
                <w:i/>
                <w:iCs/>
                <w:lang w:val="en-AU"/>
              </w:rPr>
            </w:pPr>
            <w:r w:rsidRPr="00EB1121">
              <w:rPr>
                <w:b/>
                <w:bCs/>
                <w:i/>
                <w:iCs/>
                <w:lang w:val="en-AU"/>
              </w:rPr>
              <w:t>Otway District</w:t>
            </w:r>
          </w:p>
          <w:p w14:paraId="7D2FD96E" w14:textId="77777777" w:rsidR="002B6792" w:rsidRPr="00EB1121" w:rsidRDefault="002B6792" w:rsidP="00A109DA">
            <w:pPr>
              <w:pStyle w:val="Tabletext"/>
              <w:spacing w:line="240" w:lineRule="auto"/>
              <w:rPr>
                <w:i/>
                <w:iCs/>
                <w:lang w:val="en-AU"/>
              </w:rPr>
            </w:pPr>
            <w:r w:rsidRPr="00EB1121">
              <w:rPr>
                <w:i/>
                <w:iCs/>
                <w:lang w:val="en-AU"/>
              </w:rPr>
              <w:t>(Target 60%)</w:t>
            </w:r>
          </w:p>
        </w:tc>
        <w:tc>
          <w:tcPr>
            <w:tcW w:w="766" w:type="pct"/>
          </w:tcPr>
          <w:p w14:paraId="2FB5585C" w14:textId="77777777" w:rsidR="002B6792" w:rsidRPr="00EB1121" w:rsidRDefault="002B6792" w:rsidP="00A109DA">
            <w:pPr>
              <w:pStyle w:val="Tabletext"/>
              <w:spacing w:line="240" w:lineRule="auto"/>
              <w:jc w:val="right"/>
              <w:rPr>
                <w:i/>
                <w:iCs/>
                <w:lang w:val="en-AU"/>
              </w:rPr>
            </w:pPr>
            <w:r w:rsidRPr="00EB1121">
              <w:rPr>
                <w:i/>
                <w:iCs/>
                <w:lang w:val="en-AU"/>
              </w:rPr>
              <w:t>58%</w:t>
            </w:r>
          </w:p>
        </w:tc>
        <w:tc>
          <w:tcPr>
            <w:tcW w:w="766" w:type="pct"/>
          </w:tcPr>
          <w:p w14:paraId="5B0B7D97" w14:textId="77777777" w:rsidR="002B6792" w:rsidRPr="00EB1121" w:rsidRDefault="002B6792" w:rsidP="00A109DA">
            <w:pPr>
              <w:pStyle w:val="Tabletext"/>
              <w:spacing w:line="240" w:lineRule="auto"/>
              <w:jc w:val="right"/>
              <w:rPr>
                <w:i/>
                <w:iCs/>
                <w:lang w:val="en-AU"/>
              </w:rPr>
            </w:pPr>
            <w:r w:rsidRPr="00EB1121">
              <w:rPr>
                <w:i/>
                <w:iCs/>
                <w:lang w:val="en-AU"/>
              </w:rPr>
              <w:t>58%</w:t>
            </w:r>
          </w:p>
        </w:tc>
        <w:tc>
          <w:tcPr>
            <w:tcW w:w="766" w:type="pct"/>
          </w:tcPr>
          <w:p w14:paraId="62DDDE39" w14:textId="77777777" w:rsidR="002B6792" w:rsidRPr="00EB1121" w:rsidRDefault="002B6792" w:rsidP="00A109DA">
            <w:pPr>
              <w:pStyle w:val="Tabletext"/>
              <w:spacing w:line="240" w:lineRule="auto"/>
              <w:jc w:val="right"/>
              <w:rPr>
                <w:i/>
                <w:iCs/>
                <w:lang w:val="en-AU"/>
              </w:rPr>
            </w:pPr>
            <w:r w:rsidRPr="00EB1121">
              <w:rPr>
                <w:i/>
                <w:iCs/>
                <w:lang w:val="en-AU"/>
              </w:rPr>
              <w:t>62%</w:t>
            </w:r>
          </w:p>
        </w:tc>
        <w:tc>
          <w:tcPr>
            <w:tcW w:w="766" w:type="pct"/>
          </w:tcPr>
          <w:p w14:paraId="74A31EC6" w14:textId="77777777" w:rsidR="002B6792" w:rsidRPr="00EB1121" w:rsidRDefault="002B6792" w:rsidP="00A109DA">
            <w:pPr>
              <w:pStyle w:val="Tabletext"/>
              <w:spacing w:line="240" w:lineRule="auto"/>
              <w:jc w:val="right"/>
              <w:rPr>
                <w:i/>
                <w:iCs/>
                <w:lang w:val="en-AU"/>
              </w:rPr>
            </w:pPr>
            <w:r w:rsidRPr="00EB1121">
              <w:rPr>
                <w:i/>
                <w:iCs/>
                <w:lang w:val="en-AU"/>
              </w:rPr>
              <w:t>57%</w:t>
            </w:r>
          </w:p>
        </w:tc>
      </w:tr>
    </w:tbl>
    <w:p w14:paraId="3158DF47" w14:textId="77777777" w:rsidR="002B6792" w:rsidRPr="00EB1121" w:rsidRDefault="002B6792" w:rsidP="00A109DA">
      <w:pPr>
        <w:pStyle w:val="Heading3"/>
        <w:rPr>
          <w:lang w:val="en-AU"/>
        </w:rPr>
      </w:pPr>
      <w:r w:rsidRPr="00EB1121">
        <w:rPr>
          <w:lang w:val="en-AU"/>
        </w:rPr>
        <w:t>Gippsland Region</w:t>
      </w:r>
    </w:p>
    <w:p w14:paraId="3C0463DA" w14:textId="33B47DE7" w:rsidR="006A2422" w:rsidRPr="006A2422" w:rsidRDefault="006A2422" w:rsidP="002B6792">
      <w:pPr>
        <w:pStyle w:val="BodyText"/>
        <w:rPr>
          <w:rFonts w:cstheme="minorHAnsi"/>
          <w:color w:val="242424"/>
        </w:rPr>
      </w:pPr>
      <w:r>
        <w:rPr>
          <w:rFonts w:cstheme="minorHAnsi"/>
          <w:color w:val="242424"/>
        </w:rPr>
        <w:t xml:space="preserve">Gippsland region’s long-term planning target is to keep bushfire risk below 71%. In 2024-25, Gippsland delivered 44,166 hectares of fuel management, with bushfire risk 57% as </w:t>
      </w:r>
      <w:proofErr w:type="gramStart"/>
      <w:r>
        <w:rPr>
          <w:rFonts w:cstheme="minorHAnsi"/>
          <w:color w:val="242424"/>
        </w:rPr>
        <w:t>at</w:t>
      </w:r>
      <w:proofErr w:type="gramEnd"/>
      <w:r>
        <w:rPr>
          <w:rFonts w:cstheme="minorHAnsi"/>
          <w:color w:val="242424"/>
        </w:rPr>
        <w:t xml:space="preserve"> 30 June 2025.</w:t>
      </w:r>
    </w:p>
    <w:p w14:paraId="69AF57CA" w14:textId="2D735158" w:rsidR="008D37F8" w:rsidRDefault="002B6792" w:rsidP="002B6792">
      <w:pPr>
        <w:pStyle w:val="BodyText"/>
        <w:rPr>
          <w:lang w:val="en-AU"/>
        </w:rPr>
      </w:pPr>
      <w:r w:rsidRPr="00EB1121">
        <w:rPr>
          <w:lang w:val="en-AU"/>
        </w:rPr>
        <w:t>Within Gippsland, Latrobe district’s fuel</w:t>
      </w:r>
      <w:r w:rsidRPr="00EB1121">
        <w:rPr>
          <w:lang w:val="en-AU"/>
        </w:rPr>
        <w:noBreakHyphen/>
        <w:t>driven bushfire risk was above the statewide planning target at 87% (target 80%). Factors contributing to Latrobe’s higher residual risk include the large proportion of risk originating from outside the district boundary, the influence of private land fuels, and the limited extent of treatable public land immediately adjacent to key risk areas. DEECA is addressing this through targeted fuel reduction activities, strengthened cross</w:t>
      </w:r>
      <w:r w:rsidRPr="00EB1121">
        <w:rPr>
          <w:lang w:val="en-AU"/>
        </w:rPr>
        <w:noBreakHyphen/>
        <w:t>tenure collaboration, and enhanced operational readiness.</w:t>
      </w:r>
    </w:p>
    <w:p w14:paraId="3ABB064A" w14:textId="77777777" w:rsidR="008D37F8" w:rsidRDefault="002B6792" w:rsidP="002B6792">
      <w:pPr>
        <w:pStyle w:val="BodyText"/>
        <w:rPr>
          <w:lang w:val="en-AU"/>
        </w:rPr>
      </w:pPr>
      <w:r w:rsidRPr="00EB1121">
        <w:rPr>
          <w:lang w:val="en-AU"/>
        </w:rPr>
        <w:t>In Latrobe district, modelling shows that 47% of bushfire risk comes from outside the district. Of the remaining 53%, approximately two</w:t>
      </w:r>
      <w:r w:rsidRPr="00EB1121">
        <w:rPr>
          <w:lang w:val="en-AU"/>
        </w:rPr>
        <w:noBreakHyphen/>
        <w:t>thirds originates on private land, meaning that only 18% of total bushfire risk in Latrobe is driven by public land fuels within the district. This presents unique challenges for achieving risk</w:t>
      </w:r>
      <w:r w:rsidRPr="00EB1121">
        <w:rPr>
          <w:lang w:val="en-AU"/>
        </w:rPr>
        <w:noBreakHyphen/>
        <w:t>reduction targets within the district boundary alone.</w:t>
      </w:r>
    </w:p>
    <w:p w14:paraId="28F48593" w14:textId="77777777" w:rsidR="008D37F8" w:rsidRDefault="002B6792" w:rsidP="002B6792">
      <w:pPr>
        <w:pStyle w:val="BodyText"/>
        <w:rPr>
          <w:lang w:val="en-AU"/>
        </w:rPr>
      </w:pPr>
      <w:r w:rsidRPr="00EB1121">
        <w:rPr>
          <w:lang w:val="en-AU"/>
        </w:rPr>
        <w:lastRenderedPageBreak/>
        <w:t>To address these challenges and reduce fuel loads, the Latrobe district is implementing a targeted, cross</w:t>
      </w:r>
      <w:r w:rsidRPr="00EB1121">
        <w:rPr>
          <w:lang w:val="en-AU"/>
        </w:rPr>
        <w:noBreakHyphen/>
        <w:t>tenure, and risk</w:t>
      </w:r>
      <w:r w:rsidRPr="00EB1121">
        <w:rPr>
          <w:lang w:val="en-AU"/>
        </w:rPr>
        <w:noBreakHyphen/>
        <w:t>focused program of works. Specific actions include:</w:t>
      </w:r>
    </w:p>
    <w:p w14:paraId="08983CC6" w14:textId="2E4EDD76" w:rsidR="008D37F8" w:rsidRDefault="002B6792" w:rsidP="00A109DA">
      <w:pPr>
        <w:pStyle w:val="ListBullet"/>
        <w:rPr>
          <w:lang w:val="en-AU"/>
        </w:rPr>
      </w:pPr>
      <w:r w:rsidRPr="00EB1121">
        <w:rPr>
          <w:lang w:val="en-AU"/>
        </w:rPr>
        <w:t>Delivering cross</w:t>
      </w:r>
      <w:r w:rsidRPr="00EB1121">
        <w:rPr>
          <w:lang w:val="en-AU"/>
        </w:rPr>
        <w:noBreakHyphen/>
        <w:t>tenure and boundary burns in partnership with neighbouring FFMVic districts, CFA brigades, and private landholders. There are 13 cross</w:t>
      </w:r>
      <w:r w:rsidRPr="00EB1121">
        <w:rPr>
          <w:lang w:val="en-AU"/>
        </w:rPr>
        <w:noBreakHyphen/>
        <w:t xml:space="preserve">tenure burns on the Joint Fuel Management Program (JFMP) for Latrobe. </w:t>
      </w:r>
    </w:p>
    <w:p w14:paraId="3DB900B9" w14:textId="77777777" w:rsidR="006A2422" w:rsidRPr="00716837" w:rsidRDefault="006A2422" w:rsidP="006A2422">
      <w:pPr>
        <w:pStyle w:val="ListBullet"/>
        <w:tabs>
          <w:tab w:val="clear" w:pos="360"/>
          <w:tab w:val="num" w:pos="720"/>
        </w:tabs>
        <w:ind w:left="720"/>
      </w:pPr>
      <w:proofErr w:type="spellStart"/>
      <w:r w:rsidRPr="00716837">
        <w:t>Thalloo</w:t>
      </w:r>
      <w:proofErr w:type="spellEnd"/>
      <w:r w:rsidRPr="00716837">
        <w:t xml:space="preserve"> – Crabhole Track, a 367 h</w:t>
      </w:r>
      <w:r>
        <w:t>ectare</w:t>
      </w:r>
      <w:r w:rsidRPr="00716837">
        <w:t xml:space="preserve"> burn incorporating 7 hectares of private property to the west and privately operated plantation to the east, with the aim of building on past burns to create a fuel reduced areas between the public forested area and private land interface in the Tanjil South area</w:t>
      </w:r>
    </w:p>
    <w:p w14:paraId="74560C01" w14:textId="1C829960" w:rsidR="006A2422" w:rsidRPr="006A2422" w:rsidRDefault="006A2422" w:rsidP="006A2422">
      <w:pPr>
        <w:pStyle w:val="ListBullet"/>
        <w:tabs>
          <w:tab w:val="clear" w:pos="360"/>
          <w:tab w:val="num" w:pos="720"/>
        </w:tabs>
        <w:ind w:left="720"/>
      </w:pPr>
      <w:r w:rsidRPr="00716837">
        <w:t xml:space="preserve">Loch Valley – Lv1 Track, a 484 </w:t>
      </w:r>
      <w:r>
        <w:t>hectare</w:t>
      </w:r>
      <w:r w:rsidRPr="00716837">
        <w:t xml:space="preserve"> burn incorporating 19 </w:t>
      </w:r>
      <w:r>
        <w:t>hectares</w:t>
      </w:r>
      <w:r w:rsidRPr="00716837">
        <w:t xml:space="preserve"> on private property, located north of </w:t>
      </w:r>
      <w:proofErr w:type="spellStart"/>
      <w:r w:rsidRPr="00716837">
        <w:t>Noojee</w:t>
      </w:r>
      <w:proofErr w:type="spellEnd"/>
      <w:r w:rsidRPr="00716837">
        <w:t>. This burn is part of a multi-year strategy to reduce fuels surrounding private property.</w:t>
      </w:r>
    </w:p>
    <w:p w14:paraId="2D45713F" w14:textId="77777777" w:rsidR="008D37F8" w:rsidRDefault="002B6792" w:rsidP="00A109DA">
      <w:pPr>
        <w:pStyle w:val="ListBullet"/>
        <w:rPr>
          <w:lang w:val="en-AU"/>
        </w:rPr>
      </w:pPr>
      <w:r w:rsidRPr="00EB1121">
        <w:rPr>
          <w:lang w:val="en-AU"/>
        </w:rPr>
        <w:t>Prioritising high</w:t>
      </w:r>
      <w:r w:rsidRPr="00EB1121">
        <w:rPr>
          <w:lang w:val="en-AU"/>
        </w:rPr>
        <w:noBreakHyphen/>
        <w:t>risk corridors and interface areas, especially where public–private boundaries and corridors of continuous fuels contribute to elevated residual risk. This includes burns and mechanical treatments along strategic ridgelines, access routes, and around key townships.</w:t>
      </w:r>
    </w:p>
    <w:p w14:paraId="5C92B5E2" w14:textId="77777777" w:rsidR="008D37F8" w:rsidRDefault="002B6792" w:rsidP="00A109DA">
      <w:pPr>
        <w:pStyle w:val="LastBulletinList"/>
        <w:rPr>
          <w:lang w:val="en-AU"/>
        </w:rPr>
      </w:pPr>
      <w:r w:rsidRPr="00EB1121">
        <w:rPr>
          <w:lang w:val="en-AU"/>
        </w:rPr>
        <w:t>Strengthening readiness and rapid</w:t>
      </w:r>
      <w:r w:rsidRPr="00EB1121">
        <w:rPr>
          <w:lang w:val="en-AU"/>
        </w:rPr>
        <w:noBreakHyphen/>
        <w:t>response capacity through additional pre</w:t>
      </w:r>
      <w:r w:rsidRPr="00EB1121">
        <w:rPr>
          <w:lang w:val="en-AU"/>
        </w:rPr>
        <w:noBreakHyphen/>
        <w:t>season fuel break maintenance, slashing, and enhanced patrol capability to manage escapes or lightning</w:t>
      </w:r>
      <w:r w:rsidRPr="00EB1121">
        <w:rPr>
          <w:lang w:val="en-AU"/>
        </w:rPr>
        <w:noBreakHyphen/>
        <w:t>caused ignitions in high</w:t>
      </w:r>
      <w:r w:rsidRPr="00EB1121">
        <w:rPr>
          <w:lang w:val="en-AU"/>
        </w:rPr>
        <w:noBreakHyphen/>
        <w:t>risk areas.</w:t>
      </w:r>
    </w:p>
    <w:p w14:paraId="777760F0" w14:textId="77777777" w:rsidR="008D37F8" w:rsidRDefault="002B6792" w:rsidP="002B6792">
      <w:pPr>
        <w:pStyle w:val="BodyText"/>
        <w:rPr>
          <w:lang w:val="en-AU"/>
        </w:rPr>
      </w:pPr>
      <w:r w:rsidRPr="00EB1121">
        <w:rPr>
          <w:lang w:val="en-AU"/>
        </w:rPr>
        <w:t>These targeted strategies, aligned with long</w:t>
      </w:r>
      <w:r w:rsidRPr="00EB1121">
        <w:rPr>
          <w:lang w:val="en-AU"/>
        </w:rPr>
        <w:noBreakHyphen/>
        <w:t>term regional risk</w:t>
      </w:r>
      <w:r w:rsidRPr="00EB1121">
        <w:rPr>
          <w:lang w:val="en-AU"/>
        </w:rPr>
        <w:noBreakHyphen/>
        <w:t>reduction objectives, are expected to progressively lower Latrobe’s residual bushfire risk and contribute to broader landscape</w:t>
      </w:r>
      <w:r w:rsidRPr="00EB1121">
        <w:rPr>
          <w:lang w:val="en-AU"/>
        </w:rPr>
        <w:noBreakHyphen/>
        <w:t>scale risk reduction across Gippsland.</w:t>
      </w:r>
    </w:p>
    <w:p w14:paraId="338126C2" w14:textId="03588F20" w:rsidR="00914734" w:rsidRPr="00EB1121" w:rsidRDefault="00914734" w:rsidP="00914734">
      <w:pPr>
        <w:pStyle w:val="Caption"/>
        <w:keepNext/>
      </w:pPr>
      <w:bookmarkStart w:id="5" w:name="_Hlk221787529"/>
      <w:r w:rsidRPr="00EB1121">
        <w:lastRenderedPageBreak/>
        <w:t xml:space="preserve">Table </w:t>
      </w:r>
      <w:r w:rsidR="00EB1121">
        <w:fldChar w:fldCharType="begin"/>
      </w:r>
      <w:r w:rsidR="00EB1121">
        <w:instrText xml:space="preserve"> SEQ Table \* ARABIC </w:instrText>
      </w:r>
      <w:r w:rsidR="00EB1121">
        <w:fldChar w:fldCharType="separate"/>
      </w:r>
      <w:r w:rsidR="00EB1121" w:rsidRPr="00EB1121">
        <w:t>5</w:t>
      </w:r>
      <w:r w:rsidR="00EB1121">
        <w:fldChar w:fldCharType="end"/>
      </w:r>
      <w:r w:rsidRPr="00EB1121">
        <w:t>: Fuel management delivery, Gippsland region, 2024–25</w:t>
      </w:r>
    </w:p>
    <w:tbl>
      <w:tblPr>
        <w:tblStyle w:val="Style2"/>
        <w:tblpPr w:leftFromText="181" w:rightFromText="181" w:bottomFromText="567" w:vertAnchor="text" w:tblpY="1"/>
        <w:tblOverlap w:val="never"/>
        <w:tblW w:w="5000" w:type="pct"/>
        <w:tblLook w:val="04A0" w:firstRow="1" w:lastRow="0" w:firstColumn="1" w:lastColumn="0" w:noHBand="0" w:noVBand="1"/>
        <w:tblCaption w:val="Fuel management delivery, Gippsland region, 2024–25"/>
        <w:tblDescription w:val="Fuel management delivery, Gippsland region, 2024–25"/>
      </w:tblPr>
      <w:tblGrid>
        <w:gridCol w:w="4951"/>
        <w:gridCol w:w="1843"/>
        <w:gridCol w:w="2824"/>
      </w:tblGrid>
      <w:tr w:rsidR="002B6792" w:rsidRPr="00EB1121" w14:paraId="0732BF94" w14:textId="77777777" w:rsidTr="00914734">
        <w:trPr>
          <w:cnfStyle w:val="100000000000" w:firstRow="1" w:lastRow="0" w:firstColumn="0" w:lastColumn="0" w:oddVBand="0" w:evenVBand="0" w:oddHBand="0" w:evenHBand="0" w:firstRowFirstColumn="0" w:firstRowLastColumn="0" w:lastRowFirstColumn="0" w:lastRowLastColumn="0"/>
          <w:cantSplit/>
          <w:tblHeader/>
        </w:trPr>
        <w:tc>
          <w:tcPr>
            <w:tcW w:w="2574" w:type="pct"/>
            <w:hideMark/>
          </w:tcPr>
          <w:p w14:paraId="5332413F" w14:textId="77777777" w:rsidR="002B6792" w:rsidRPr="00EB1121" w:rsidRDefault="002B6792" w:rsidP="00FD40AD">
            <w:pPr>
              <w:pStyle w:val="Tabletext"/>
              <w:spacing w:line="240" w:lineRule="auto"/>
              <w:rPr>
                <w:b w:val="0"/>
                <w:lang w:val="en-AU"/>
              </w:rPr>
            </w:pPr>
            <w:r w:rsidRPr="00EB1121">
              <w:rPr>
                <w:lang w:val="en-AU"/>
              </w:rPr>
              <w:t>Fuel Management</w:t>
            </w:r>
          </w:p>
        </w:tc>
        <w:tc>
          <w:tcPr>
            <w:tcW w:w="958" w:type="pct"/>
            <w:hideMark/>
          </w:tcPr>
          <w:p w14:paraId="49FDF5AA" w14:textId="77777777" w:rsidR="002B6792" w:rsidRPr="00EB1121" w:rsidRDefault="002B6792" w:rsidP="00FD40AD">
            <w:pPr>
              <w:pStyle w:val="Tabletext"/>
              <w:spacing w:line="240" w:lineRule="auto"/>
              <w:jc w:val="right"/>
              <w:rPr>
                <w:lang w:val="en-AU"/>
              </w:rPr>
            </w:pPr>
            <w:r w:rsidRPr="00EB1121">
              <w:rPr>
                <w:lang w:val="en-AU"/>
              </w:rPr>
              <w:t>Area</w:t>
            </w:r>
          </w:p>
        </w:tc>
        <w:tc>
          <w:tcPr>
            <w:tcW w:w="1468" w:type="pct"/>
            <w:hideMark/>
          </w:tcPr>
          <w:p w14:paraId="2EC64430" w14:textId="55C4F315" w:rsidR="002B6792" w:rsidRPr="00EB1121" w:rsidRDefault="002B6792" w:rsidP="00FD40AD">
            <w:pPr>
              <w:pStyle w:val="Tabletext"/>
              <w:spacing w:line="240" w:lineRule="auto"/>
              <w:jc w:val="right"/>
              <w:rPr>
                <w:lang w:val="en-AU"/>
              </w:rPr>
            </w:pPr>
            <w:r w:rsidRPr="00EB1121">
              <w:rPr>
                <w:lang w:val="en-AU"/>
              </w:rPr>
              <w:t>Number of</w:t>
            </w:r>
            <w:r w:rsidR="00914734" w:rsidRPr="00EB1121">
              <w:rPr>
                <w:lang w:val="en-AU"/>
              </w:rPr>
              <w:t xml:space="preserve"> </w:t>
            </w:r>
            <w:r w:rsidRPr="00EB1121">
              <w:rPr>
                <w:lang w:val="en-AU"/>
              </w:rPr>
              <w:t>treatments</w:t>
            </w:r>
          </w:p>
        </w:tc>
      </w:tr>
      <w:tr w:rsidR="002B6792" w:rsidRPr="00EB1121" w14:paraId="5F83260B" w14:textId="77777777" w:rsidTr="008D37F8">
        <w:tc>
          <w:tcPr>
            <w:tcW w:w="2574" w:type="pct"/>
            <w:tcBorders>
              <w:bottom w:val="nil"/>
            </w:tcBorders>
            <w:hideMark/>
          </w:tcPr>
          <w:p w14:paraId="3A9B6624" w14:textId="315C6AAD" w:rsidR="002B6792" w:rsidRPr="00EB1121" w:rsidRDefault="002B6792" w:rsidP="00914734">
            <w:pPr>
              <w:pStyle w:val="Tabletext"/>
              <w:rPr>
                <w:b/>
                <w:bCs/>
                <w:lang w:val="en-AU"/>
              </w:rPr>
            </w:pPr>
            <w:r w:rsidRPr="00EB1121">
              <w:rPr>
                <w:b/>
                <w:bCs/>
                <w:lang w:val="en-AU"/>
              </w:rPr>
              <w:t>Area treated by planned burning</w:t>
            </w:r>
          </w:p>
        </w:tc>
        <w:tc>
          <w:tcPr>
            <w:tcW w:w="958" w:type="pct"/>
            <w:tcBorders>
              <w:bottom w:val="nil"/>
            </w:tcBorders>
            <w:hideMark/>
          </w:tcPr>
          <w:p w14:paraId="407E6F37" w14:textId="13E50379" w:rsidR="002B6792" w:rsidRPr="00EB1121" w:rsidRDefault="002B6792" w:rsidP="008D37F8">
            <w:pPr>
              <w:pStyle w:val="Tabletext"/>
              <w:jc w:val="right"/>
              <w:rPr>
                <w:b/>
                <w:bCs/>
                <w:lang w:val="en-AU"/>
              </w:rPr>
            </w:pPr>
            <w:r w:rsidRPr="00EB1121">
              <w:rPr>
                <w:b/>
                <w:bCs/>
                <w:lang w:val="en-AU"/>
              </w:rPr>
              <w:t>39,507 ha</w:t>
            </w:r>
          </w:p>
        </w:tc>
        <w:tc>
          <w:tcPr>
            <w:tcW w:w="1468" w:type="pct"/>
            <w:tcBorders>
              <w:bottom w:val="nil"/>
            </w:tcBorders>
            <w:hideMark/>
          </w:tcPr>
          <w:p w14:paraId="0430CF08" w14:textId="5F2EBC88" w:rsidR="002B6792" w:rsidRPr="00EB1121" w:rsidRDefault="002B6792" w:rsidP="008D37F8">
            <w:pPr>
              <w:pStyle w:val="Tabletext"/>
              <w:jc w:val="right"/>
              <w:rPr>
                <w:b/>
                <w:bCs/>
                <w:lang w:val="en-AU"/>
              </w:rPr>
            </w:pPr>
            <w:r w:rsidRPr="00EB1121">
              <w:rPr>
                <w:b/>
                <w:bCs/>
                <w:lang w:val="en-AU"/>
              </w:rPr>
              <w:t>81</w:t>
            </w:r>
          </w:p>
        </w:tc>
      </w:tr>
      <w:tr w:rsidR="00914734" w:rsidRPr="00EB1121" w14:paraId="6F484D01" w14:textId="77777777" w:rsidTr="008D37F8">
        <w:tc>
          <w:tcPr>
            <w:tcW w:w="2574" w:type="pct"/>
            <w:tcBorders>
              <w:top w:val="nil"/>
              <w:bottom w:val="nil"/>
            </w:tcBorders>
          </w:tcPr>
          <w:p w14:paraId="280415EA" w14:textId="1D2EFEFE" w:rsidR="00914734" w:rsidRPr="00EB1121" w:rsidRDefault="00914734" w:rsidP="00FD40AD">
            <w:pPr>
              <w:pStyle w:val="Tabletext"/>
              <w:rPr>
                <w:lang w:val="en-AU"/>
              </w:rPr>
            </w:pPr>
            <w:r w:rsidRPr="00EB1121">
              <w:rPr>
                <w:lang w:val="en-AU"/>
              </w:rPr>
              <w:t>Ecological burns</w:t>
            </w:r>
          </w:p>
        </w:tc>
        <w:tc>
          <w:tcPr>
            <w:tcW w:w="958" w:type="pct"/>
            <w:tcBorders>
              <w:top w:val="nil"/>
              <w:bottom w:val="nil"/>
            </w:tcBorders>
          </w:tcPr>
          <w:p w14:paraId="3FC97358" w14:textId="55E86CCB" w:rsidR="00914734" w:rsidRPr="00EB1121" w:rsidRDefault="00914734" w:rsidP="00914734">
            <w:pPr>
              <w:pStyle w:val="Tabletext"/>
              <w:jc w:val="right"/>
              <w:rPr>
                <w:lang w:val="en-AU"/>
              </w:rPr>
            </w:pPr>
            <w:r w:rsidRPr="00EB1121">
              <w:rPr>
                <w:lang w:val="en-AU"/>
              </w:rPr>
              <w:t>3,200 ha</w:t>
            </w:r>
          </w:p>
        </w:tc>
        <w:tc>
          <w:tcPr>
            <w:tcW w:w="1468" w:type="pct"/>
            <w:tcBorders>
              <w:top w:val="nil"/>
              <w:bottom w:val="nil"/>
            </w:tcBorders>
          </w:tcPr>
          <w:p w14:paraId="2E5ADFCB" w14:textId="3EDD11E8" w:rsidR="00914734" w:rsidRPr="00EB1121" w:rsidRDefault="00914734" w:rsidP="00914734">
            <w:pPr>
              <w:pStyle w:val="Tabletext"/>
              <w:jc w:val="right"/>
              <w:rPr>
                <w:lang w:val="en-AU"/>
              </w:rPr>
            </w:pPr>
            <w:r w:rsidRPr="00EB1121">
              <w:rPr>
                <w:lang w:val="en-AU"/>
              </w:rPr>
              <w:t>9</w:t>
            </w:r>
          </w:p>
        </w:tc>
      </w:tr>
      <w:tr w:rsidR="00914734" w:rsidRPr="00EB1121" w14:paraId="2F478915" w14:textId="77777777" w:rsidTr="008D37F8">
        <w:tc>
          <w:tcPr>
            <w:tcW w:w="2574" w:type="pct"/>
            <w:tcBorders>
              <w:top w:val="nil"/>
              <w:bottom w:val="nil"/>
            </w:tcBorders>
          </w:tcPr>
          <w:p w14:paraId="72A3F7D1" w14:textId="2EF906D4" w:rsidR="00914734" w:rsidRPr="00EB1121" w:rsidRDefault="00914734" w:rsidP="00FD40AD">
            <w:pPr>
              <w:pStyle w:val="Tabletext"/>
              <w:rPr>
                <w:lang w:val="en-AU"/>
              </w:rPr>
            </w:pPr>
            <w:r w:rsidRPr="00EB1121">
              <w:rPr>
                <w:lang w:val="en-AU"/>
              </w:rPr>
              <w:t>Risk reduction burns</w:t>
            </w:r>
          </w:p>
        </w:tc>
        <w:tc>
          <w:tcPr>
            <w:tcW w:w="958" w:type="pct"/>
            <w:tcBorders>
              <w:top w:val="nil"/>
              <w:bottom w:val="nil"/>
            </w:tcBorders>
          </w:tcPr>
          <w:p w14:paraId="17670B8F" w14:textId="0E7456B5" w:rsidR="00914734" w:rsidRPr="00EB1121" w:rsidRDefault="00914734" w:rsidP="00FD40AD">
            <w:pPr>
              <w:pStyle w:val="Tabletext"/>
              <w:jc w:val="right"/>
              <w:rPr>
                <w:lang w:val="en-AU"/>
              </w:rPr>
            </w:pPr>
            <w:r w:rsidRPr="00EB1121">
              <w:rPr>
                <w:lang w:val="en-AU"/>
              </w:rPr>
              <w:t>36,305 ha</w:t>
            </w:r>
          </w:p>
        </w:tc>
        <w:tc>
          <w:tcPr>
            <w:tcW w:w="1468" w:type="pct"/>
            <w:tcBorders>
              <w:top w:val="nil"/>
              <w:bottom w:val="nil"/>
            </w:tcBorders>
          </w:tcPr>
          <w:p w14:paraId="67331F60" w14:textId="1CBAA1C7" w:rsidR="00914734" w:rsidRPr="00EB1121" w:rsidRDefault="00914734" w:rsidP="00914734">
            <w:pPr>
              <w:pStyle w:val="Tabletext"/>
              <w:jc w:val="right"/>
              <w:rPr>
                <w:lang w:val="en-AU"/>
              </w:rPr>
            </w:pPr>
            <w:r w:rsidRPr="00EB1121">
              <w:rPr>
                <w:lang w:val="en-AU"/>
              </w:rPr>
              <w:t>56</w:t>
            </w:r>
          </w:p>
        </w:tc>
      </w:tr>
      <w:tr w:rsidR="00914734" w:rsidRPr="00EB1121" w14:paraId="1FAAE003" w14:textId="77777777" w:rsidTr="008D37F8">
        <w:tc>
          <w:tcPr>
            <w:tcW w:w="2574" w:type="pct"/>
            <w:tcBorders>
              <w:top w:val="nil"/>
            </w:tcBorders>
          </w:tcPr>
          <w:p w14:paraId="34FF5D4D" w14:textId="39769D57" w:rsidR="00914734" w:rsidRPr="00EB1121" w:rsidRDefault="00914734" w:rsidP="00FD40AD">
            <w:pPr>
              <w:pStyle w:val="Tabletext"/>
              <w:rPr>
                <w:lang w:val="en-AU"/>
              </w:rPr>
            </w:pPr>
            <w:r w:rsidRPr="00EB1121">
              <w:rPr>
                <w:lang w:val="en-AU"/>
              </w:rPr>
              <w:t>Windrow / heap burns</w:t>
            </w:r>
          </w:p>
        </w:tc>
        <w:tc>
          <w:tcPr>
            <w:tcW w:w="958" w:type="pct"/>
            <w:tcBorders>
              <w:top w:val="nil"/>
            </w:tcBorders>
          </w:tcPr>
          <w:p w14:paraId="43AB2099" w14:textId="71FAA416" w:rsidR="00914734" w:rsidRPr="00EB1121" w:rsidRDefault="00914734" w:rsidP="00FD40AD">
            <w:pPr>
              <w:pStyle w:val="Tabletext"/>
              <w:jc w:val="right"/>
              <w:rPr>
                <w:lang w:val="en-AU"/>
              </w:rPr>
            </w:pPr>
            <w:r w:rsidRPr="00EB1121">
              <w:rPr>
                <w:lang w:val="en-AU"/>
              </w:rPr>
              <w:t>3 ha</w:t>
            </w:r>
          </w:p>
        </w:tc>
        <w:tc>
          <w:tcPr>
            <w:tcW w:w="1468" w:type="pct"/>
            <w:tcBorders>
              <w:top w:val="nil"/>
            </w:tcBorders>
          </w:tcPr>
          <w:p w14:paraId="170E6E51" w14:textId="1ED111E9" w:rsidR="00914734" w:rsidRPr="00EB1121" w:rsidRDefault="00914734" w:rsidP="00FD40AD">
            <w:pPr>
              <w:pStyle w:val="Tabletext"/>
              <w:jc w:val="right"/>
              <w:rPr>
                <w:lang w:val="en-AU"/>
              </w:rPr>
            </w:pPr>
            <w:r w:rsidRPr="00EB1121">
              <w:rPr>
                <w:lang w:val="en-AU"/>
              </w:rPr>
              <w:t>16</w:t>
            </w:r>
          </w:p>
        </w:tc>
      </w:tr>
      <w:tr w:rsidR="002B6792" w:rsidRPr="00EB1121" w14:paraId="389EB98F" w14:textId="77777777" w:rsidTr="00914734">
        <w:tc>
          <w:tcPr>
            <w:tcW w:w="2574" w:type="pct"/>
            <w:hideMark/>
          </w:tcPr>
          <w:p w14:paraId="4700A311" w14:textId="1F03A1B3" w:rsidR="002B6792" w:rsidRPr="00EB1121" w:rsidRDefault="002B6792" w:rsidP="00914734">
            <w:pPr>
              <w:pStyle w:val="Tabletext"/>
              <w:rPr>
                <w:b/>
                <w:bCs/>
                <w:lang w:val="en-AU"/>
              </w:rPr>
            </w:pPr>
            <w:r w:rsidRPr="00EB1121">
              <w:rPr>
                <w:b/>
                <w:bCs/>
                <w:lang w:val="en-AU"/>
              </w:rPr>
              <w:t>Area treated by non-burn fuel treatments</w:t>
            </w:r>
          </w:p>
        </w:tc>
        <w:tc>
          <w:tcPr>
            <w:tcW w:w="958" w:type="pct"/>
            <w:hideMark/>
          </w:tcPr>
          <w:p w14:paraId="634E1EE3" w14:textId="5686DAB8" w:rsidR="002B6792" w:rsidRPr="00EB1121" w:rsidRDefault="002B6792" w:rsidP="008D37F8">
            <w:pPr>
              <w:pStyle w:val="Tabletext"/>
              <w:jc w:val="right"/>
              <w:rPr>
                <w:b/>
                <w:bCs/>
                <w:lang w:val="en-AU"/>
              </w:rPr>
            </w:pPr>
            <w:r w:rsidRPr="00EB1121">
              <w:rPr>
                <w:b/>
                <w:bCs/>
                <w:lang w:val="en-AU"/>
              </w:rPr>
              <w:t>4,659 ha</w:t>
            </w:r>
          </w:p>
        </w:tc>
        <w:tc>
          <w:tcPr>
            <w:tcW w:w="1468" w:type="pct"/>
            <w:hideMark/>
          </w:tcPr>
          <w:p w14:paraId="64735C09" w14:textId="0B2D2BA4" w:rsidR="002B6792" w:rsidRPr="00EB1121" w:rsidRDefault="002B6792" w:rsidP="00914734">
            <w:pPr>
              <w:pStyle w:val="Tabletext"/>
              <w:jc w:val="right"/>
              <w:rPr>
                <w:b/>
                <w:bCs/>
                <w:lang w:val="en-AU"/>
              </w:rPr>
            </w:pPr>
            <w:r w:rsidRPr="00EB1121">
              <w:rPr>
                <w:b/>
                <w:bCs/>
                <w:lang w:val="en-AU"/>
              </w:rPr>
              <w:t>227</w:t>
            </w:r>
          </w:p>
        </w:tc>
      </w:tr>
      <w:tr w:rsidR="00914734" w:rsidRPr="00EB1121" w14:paraId="5F4B84BF" w14:textId="77777777" w:rsidTr="008D37F8">
        <w:tc>
          <w:tcPr>
            <w:tcW w:w="2574" w:type="pct"/>
            <w:tcBorders>
              <w:bottom w:val="nil"/>
            </w:tcBorders>
          </w:tcPr>
          <w:p w14:paraId="05CD0F63" w14:textId="4C183530" w:rsidR="00914734" w:rsidRPr="00EB1121" w:rsidRDefault="00914734" w:rsidP="00FD40AD">
            <w:pPr>
              <w:pStyle w:val="Tabletext"/>
              <w:rPr>
                <w:lang w:val="en-AU"/>
              </w:rPr>
            </w:pPr>
            <w:r w:rsidRPr="00EB1121">
              <w:rPr>
                <w:lang w:val="en-AU"/>
              </w:rPr>
              <w:t>Mechanical mulching</w:t>
            </w:r>
          </w:p>
        </w:tc>
        <w:tc>
          <w:tcPr>
            <w:tcW w:w="958" w:type="pct"/>
            <w:tcBorders>
              <w:bottom w:val="nil"/>
            </w:tcBorders>
          </w:tcPr>
          <w:p w14:paraId="26D3F001" w14:textId="13F07EC6" w:rsidR="00914734" w:rsidRPr="00EB1121" w:rsidRDefault="00914734" w:rsidP="00FD40AD">
            <w:pPr>
              <w:pStyle w:val="Tabletext"/>
              <w:jc w:val="right"/>
              <w:rPr>
                <w:lang w:val="en-AU"/>
              </w:rPr>
            </w:pPr>
            <w:r w:rsidRPr="00EB1121">
              <w:rPr>
                <w:lang w:val="en-AU"/>
              </w:rPr>
              <w:t>1,209 ha</w:t>
            </w:r>
          </w:p>
        </w:tc>
        <w:tc>
          <w:tcPr>
            <w:tcW w:w="1468" w:type="pct"/>
            <w:tcBorders>
              <w:bottom w:val="nil"/>
            </w:tcBorders>
          </w:tcPr>
          <w:p w14:paraId="2BAB2231" w14:textId="1B280CC3" w:rsidR="00914734" w:rsidRPr="00EB1121" w:rsidRDefault="00914734" w:rsidP="00FD40AD">
            <w:pPr>
              <w:pStyle w:val="Tabletext"/>
              <w:jc w:val="right"/>
              <w:rPr>
                <w:lang w:val="en-AU"/>
              </w:rPr>
            </w:pPr>
            <w:r w:rsidRPr="00EB1121">
              <w:rPr>
                <w:lang w:val="en-AU"/>
              </w:rPr>
              <w:t>26</w:t>
            </w:r>
          </w:p>
        </w:tc>
      </w:tr>
      <w:tr w:rsidR="00914734" w:rsidRPr="00EB1121" w14:paraId="1E38F04E" w14:textId="77777777" w:rsidTr="008D37F8">
        <w:tc>
          <w:tcPr>
            <w:tcW w:w="2574" w:type="pct"/>
            <w:tcBorders>
              <w:top w:val="nil"/>
              <w:bottom w:val="nil"/>
            </w:tcBorders>
          </w:tcPr>
          <w:p w14:paraId="16E5C584" w14:textId="6AA952CD" w:rsidR="00914734" w:rsidRPr="00EB1121" w:rsidRDefault="00914734" w:rsidP="00FD40AD">
            <w:pPr>
              <w:pStyle w:val="Tabletext"/>
              <w:rPr>
                <w:lang w:val="en-AU"/>
              </w:rPr>
            </w:pPr>
            <w:r w:rsidRPr="00EB1121">
              <w:rPr>
                <w:lang w:val="en-AU"/>
              </w:rPr>
              <w:t>Mechanical slashing or mowing</w:t>
            </w:r>
          </w:p>
        </w:tc>
        <w:tc>
          <w:tcPr>
            <w:tcW w:w="958" w:type="pct"/>
            <w:tcBorders>
              <w:top w:val="nil"/>
              <w:bottom w:val="nil"/>
            </w:tcBorders>
          </w:tcPr>
          <w:p w14:paraId="07D70A56" w14:textId="46A5A0C5" w:rsidR="00914734" w:rsidRPr="00EB1121" w:rsidRDefault="00914734" w:rsidP="00914734">
            <w:pPr>
              <w:pStyle w:val="Tabletext"/>
              <w:jc w:val="right"/>
              <w:rPr>
                <w:lang w:val="en-AU"/>
              </w:rPr>
            </w:pPr>
            <w:r w:rsidRPr="00EB1121">
              <w:rPr>
                <w:lang w:val="en-AU"/>
              </w:rPr>
              <w:t>3,246 ha</w:t>
            </w:r>
          </w:p>
        </w:tc>
        <w:tc>
          <w:tcPr>
            <w:tcW w:w="1468" w:type="pct"/>
            <w:tcBorders>
              <w:top w:val="nil"/>
              <w:bottom w:val="nil"/>
            </w:tcBorders>
          </w:tcPr>
          <w:p w14:paraId="5FB42D41" w14:textId="0A1609C3" w:rsidR="00914734" w:rsidRPr="00EB1121" w:rsidRDefault="00914734" w:rsidP="00FD40AD">
            <w:pPr>
              <w:pStyle w:val="Tabletext"/>
              <w:jc w:val="right"/>
              <w:rPr>
                <w:lang w:val="en-AU"/>
              </w:rPr>
            </w:pPr>
            <w:r w:rsidRPr="00EB1121">
              <w:rPr>
                <w:lang w:val="en-AU"/>
              </w:rPr>
              <w:t>195</w:t>
            </w:r>
          </w:p>
        </w:tc>
      </w:tr>
      <w:tr w:rsidR="00914734" w:rsidRPr="00EB1121" w14:paraId="2222D160" w14:textId="77777777" w:rsidTr="008D37F8">
        <w:tc>
          <w:tcPr>
            <w:tcW w:w="2574" w:type="pct"/>
            <w:tcBorders>
              <w:top w:val="nil"/>
            </w:tcBorders>
          </w:tcPr>
          <w:p w14:paraId="50CD9AAA" w14:textId="76888CC9" w:rsidR="00914734" w:rsidRPr="00EB1121" w:rsidRDefault="00914734" w:rsidP="00FD40AD">
            <w:pPr>
              <w:pStyle w:val="Tabletext"/>
              <w:rPr>
                <w:lang w:val="en-AU"/>
              </w:rPr>
            </w:pPr>
            <w:r w:rsidRPr="00EB1121">
              <w:rPr>
                <w:lang w:val="en-AU"/>
              </w:rPr>
              <w:t>Other methods</w:t>
            </w:r>
          </w:p>
        </w:tc>
        <w:tc>
          <w:tcPr>
            <w:tcW w:w="958" w:type="pct"/>
            <w:tcBorders>
              <w:top w:val="nil"/>
            </w:tcBorders>
          </w:tcPr>
          <w:p w14:paraId="7AB33A95" w14:textId="34167C05" w:rsidR="00914734" w:rsidRPr="00EB1121" w:rsidRDefault="00914734" w:rsidP="00FD40AD">
            <w:pPr>
              <w:pStyle w:val="Tabletext"/>
              <w:jc w:val="right"/>
              <w:rPr>
                <w:lang w:val="en-AU"/>
              </w:rPr>
            </w:pPr>
            <w:r w:rsidRPr="00EB1121">
              <w:rPr>
                <w:lang w:val="en-AU"/>
              </w:rPr>
              <w:t>203 Ha</w:t>
            </w:r>
          </w:p>
        </w:tc>
        <w:tc>
          <w:tcPr>
            <w:tcW w:w="1468" w:type="pct"/>
            <w:tcBorders>
              <w:top w:val="nil"/>
            </w:tcBorders>
          </w:tcPr>
          <w:p w14:paraId="48DB5A44" w14:textId="2CC70E38" w:rsidR="00914734" w:rsidRPr="00EB1121" w:rsidRDefault="00914734" w:rsidP="00FD40AD">
            <w:pPr>
              <w:pStyle w:val="Tabletext"/>
              <w:jc w:val="right"/>
              <w:rPr>
                <w:lang w:val="en-AU"/>
              </w:rPr>
            </w:pPr>
            <w:r w:rsidRPr="00EB1121">
              <w:rPr>
                <w:lang w:val="en-AU"/>
              </w:rPr>
              <w:t>6</w:t>
            </w:r>
          </w:p>
        </w:tc>
      </w:tr>
      <w:tr w:rsidR="002B6792" w:rsidRPr="00EB1121" w14:paraId="612171D0" w14:textId="77777777" w:rsidTr="00914734">
        <w:tc>
          <w:tcPr>
            <w:tcW w:w="2574" w:type="pct"/>
            <w:hideMark/>
          </w:tcPr>
          <w:p w14:paraId="3C417931" w14:textId="77777777" w:rsidR="002B6792" w:rsidRPr="00EB1121" w:rsidRDefault="002B6792" w:rsidP="00FD40AD">
            <w:pPr>
              <w:pStyle w:val="Tabletext"/>
              <w:rPr>
                <w:b/>
                <w:bCs/>
                <w:lang w:val="en-AU"/>
              </w:rPr>
            </w:pPr>
            <w:r w:rsidRPr="00EB1121">
              <w:rPr>
                <w:b/>
                <w:bCs/>
                <w:lang w:val="en-AU"/>
              </w:rPr>
              <w:t>Total area and number of treatments</w:t>
            </w:r>
          </w:p>
        </w:tc>
        <w:tc>
          <w:tcPr>
            <w:tcW w:w="958" w:type="pct"/>
            <w:hideMark/>
          </w:tcPr>
          <w:p w14:paraId="36D32943" w14:textId="77777777" w:rsidR="002B6792" w:rsidRPr="00EB1121" w:rsidRDefault="002B6792" w:rsidP="00FD40AD">
            <w:pPr>
              <w:pStyle w:val="Tabletext"/>
              <w:jc w:val="right"/>
              <w:rPr>
                <w:b/>
                <w:bCs/>
                <w:lang w:val="en-AU"/>
              </w:rPr>
            </w:pPr>
            <w:r w:rsidRPr="00EB1121">
              <w:rPr>
                <w:b/>
                <w:bCs/>
                <w:lang w:val="en-AU"/>
              </w:rPr>
              <w:t>44,166 Ha</w:t>
            </w:r>
          </w:p>
        </w:tc>
        <w:tc>
          <w:tcPr>
            <w:tcW w:w="1468" w:type="pct"/>
            <w:hideMark/>
          </w:tcPr>
          <w:p w14:paraId="5DE2CEB9" w14:textId="77777777" w:rsidR="002B6792" w:rsidRPr="00EB1121" w:rsidRDefault="002B6792" w:rsidP="00FD40AD">
            <w:pPr>
              <w:pStyle w:val="Tabletext"/>
              <w:jc w:val="right"/>
              <w:rPr>
                <w:b/>
                <w:bCs/>
                <w:lang w:val="en-AU"/>
              </w:rPr>
            </w:pPr>
            <w:r w:rsidRPr="00EB1121">
              <w:rPr>
                <w:b/>
                <w:bCs/>
                <w:lang w:val="en-AU"/>
              </w:rPr>
              <w:t>308</w:t>
            </w:r>
          </w:p>
        </w:tc>
      </w:tr>
    </w:tbl>
    <w:p w14:paraId="66AC7463" w14:textId="410F90E2" w:rsidR="00FD40AD" w:rsidRPr="00EB1121" w:rsidRDefault="00FD40AD" w:rsidP="00FD40AD">
      <w:pPr>
        <w:pStyle w:val="Caption"/>
        <w:keepNext/>
      </w:pPr>
      <w:r w:rsidRPr="00EB1121">
        <w:t xml:space="preserve">Table </w:t>
      </w:r>
      <w:r w:rsidR="00EB1121">
        <w:fldChar w:fldCharType="begin"/>
      </w:r>
      <w:r w:rsidR="00EB1121">
        <w:instrText xml:space="preserve"> SEQ Table \* ARABIC </w:instrText>
      </w:r>
      <w:r w:rsidR="00EB1121">
        <w:fldChar w:fldCharType="separate"/>
      </w:r>
      <w:r w:rsidR="00EB1121" w:rsidRPr="00EB1121">
        <w:t>6</w:t>
      </w:r>
      <w:r w:rsidR="00EB1121">
        <w:fldChar w:fldCharType="end"/>
      </w:r>
      <w:r w:rsidRPr="00EB1121">
        <w:t>: Fuel-driven bushfire risk, Gippsland region and districts, 2021-22 to 2024-25</w:t>
      </w:r>
    </w:p>
    <w:tbl>
      <w:tblPr>
        <w:tblStyle w:val="Style2"/>
        <w:tblpPr w:leftFromText="181" w:rightFromText="181" w:bottomFromText="567" w:vertAnchor="text" w:tblpY="1"/>
        <w:tblOverlap w:val="never"/>
        <w:tblW w:w="5000" w:type="pct"/>
        <w:tblLook w:val="04A0" w:firstRow="1" w:lastRow="0" w:firstColumn="1" w:lastColumn="0" w:noHBand="0" w:noVBand="1"/>
        <w:tblCaption w:val="Fuel-driven bushfire risk, Gippsland region and districts, 2021-22 to 2024-25"/>
        <w:tblDescription w:val="Fuel-driven bushfire risk, Gippsland region and districts, 2021-22 to 2024-25"/>
      </w:tblPr>
      <w:tblGrid>
        <w:gridCol w:w="3117"/>
        <w:gridCol w:w="1626"/>
        <w:gridCol w:w="1625"/>
        <w:gridCol w:w="1625"/>
        <w:gridCol w:w="1625"/>
      </w:tblGrid>
      <w:tr w:rsidR="002B6792" w:rsidRPr="00EB1121" w14:paraId="61428764" w14:textId="77777777" w:rsidTr="00FD40AD">
        <w:trPr>
          <w:cnfStyle w:val="100000000000" w:firstRow="1" w:lastRow="0" w:firstColumn="0" w:lastColumn="0" w:oddVBand="0" w:evenVBand="0" w:oddHBand="0" w:evenHBand="0" w:firstRowFirstColumn="0" w:firstRowLastColumn="0" w:lastRowFirstColumn="0" w:lastRowLastColumn="0"/>
        </w:trPr>
        <w:tc>
          <w:tcPr>
            <w:tcW w:w="1620" w:type="pct"/>
            <w:hideMark/>
          </w:tcPr>
          <w:p w14:paraId="45C04881" w14:textId="77777777" w:rsidR="002B6792" w:rsidRPr="00EB1121" w:rsidRDefault="002B6792" w:rsidP="00FD40AD">
            <w:pPr>
              <w:pStyle w:val="Tabletext"/>
              <w:rPr>
                <w:b w:val="0"/>
                <w:lang w:val="en-AU"/>
              </w:rPr>
            </w:pPr>
            <w:r w:rsidRPr="00EB1121">
              <w:rPr>
                <w:lang w:val="en-AU"/>
              </w:rPr>
              <w:t>Fuel-driven bushfire risk</w:t>
            </w:r>
          </w:p>
        </w:tc>
        <w:tc>
          <w:tcPr>
            <w:tcW w:w="845" w:type="pct"/>
          </w:tcPr>
          <w:p w14:paraId="7CAA508E" w14:textId="77777777" w:rsidR="002B6792" w:rsidRPr="00EB1121" w:rsidRDefault="002B6792" w:rsidP="00FD40AD">
            <w:pPr>
              <w:pStyle w:val="Tabletext"/>
              <w:jc w:val="right"/>
              <w:rPr>
                <w:i/>
                <w:iCs/>
                <w:lang w:val="en-AU"/>
              </w:rPr>
            </w:pPr>
            <w:r w:rsidRPr="00EB1121">
              <w:rPr>
                <w:i/>
                <w:iCs/>
                <w:lang w:val="en-AU"/>
              </w:rPr>
              <w:t>2021-22*</w:t>
            </w:r>
          </w:p>
        </w:tc>
        <w:tc>
          <w:tcPr>
            <w:tcW w:w="845" w:type="pct"/>
          </w:tcPr>
          <w:p w14:paraId="2CE153AB" w14:textId="77777777" w:rsidR="002B6792" w:rsidRPr="00EB1121" w:rsidRDefault="002B6792" w:rsidP="00FD40AD">
            <w:pPr>
              <w:pStyle w:val="Tabletext"/>
              <w:jc w:val="right"/>
              <w:rPr>
                <w:i/>
                <w:iCs/>
                <w:lang w:val="en-AU"/>
              </w:rPr>
            </w:pPr>
            <w:r w:rsidRPr="00EB1121">
              <w:rPr>
                <w:i/>
                <w:iCs/>
                <w:lang w:val="en-AU"/>
              </w:rPr>
              <w:t>2022-23*</w:t>
            </w:r>
          </w:p>
        </w:tc>
        <w:tc>
          <w:tcPr>
            <w:tcW w:w="845" w:type="pct"/>
          </w:tcPr>
          <w:p w14:paraId="5B53992B" w14:textId="77777777" w:rsidR="002B6792" w:rsidRPr="00EB1121" w:rsidRDefault="002B6792" w:rsidP="00FD40AD">
            <w:pPr>
              <w:pStyle w:val="Tabletext"/>
              <w:jc w:val="right"/>
              <w:rPr>
                <w:i/>
                <w:iCs/>
                <w:lang w:val="en-AU"/>
              </w:rPr>
            </w:pPr>
            <w:r w:rsidRPr="00EB1121">
              <w:rPr>
                <w:i/>
                <w:iCs/>
                <w:lang w:val="en-AU"/>
              </w:rPr>
              <w:t>2023-24*</w:t>
            </w:r>
          </w:p>
        </w:tc>
        <w:tc>
          <w:tcPr>
            <w:tcW w:w="845" w:type="pct"/>
          </w:tcPr>
          <w:p w14:paraId="3127DC7D" w14:textId="77777777" w:rsidR="002B6792" w:rsidRPr="00EB1121" w:rsidRDefault="002B6792" w:rsidP="00FD40AD">
            <w:pPr>
              <w:pStyle w:val="Tabletext"/>
              <w:jc w:val="right"/>
              <w:rPr>
                <w:i/>
                <w:iCs/>
                <w:lang w:val="en-AU"/>
              </w:rPr>
            </w:pPr>
            <w:r w:rsidRPr="00EB1121">
              <w:rPr>
                <w:i/>
                <w:iCs/>
                <w:lang w:val="en-AU"/>
              </w:rPr>
              <w:t>2024-25</w:t>
            </w:r>
          </w:p>
        </w:tc>
      </w:tr>
      <w:tr w:rsidR="002B6792" w:rsidRPr="00EB1121" w14:paraId="454CEB5A" w14:textId="77777777" w:rsidTr="00FD40AD">
        <w:tc>
          <w:tcPr>
            <w:tcW w:w="1620" w:type="pct"/>
            <w:hideMark/>
          </w:tcPr>
          <w:p w14:paraId="5050FB51" w14:textId="77777777" w:rsidR="002B6792" w:rsidRPr="00EB1121" w:rsidRDefault="002B6792" w:rsidP="00FD40AD">
            <w:pPr>
              <w:pStyle w:val="Tabletext"/>
              <w:spacing w:line="240" w:lineRule="auto"/>
              <w:rPr>
                <w:b/>
                <w:bCs/>
                <w:lang w:val="en-AU"/>
              </w:rPr>
            </w:pPr>
            <w:r w:rsidRPr="00EB1121">
              <w:rPr>
                <w:b/>
                <w:bCs/>
                <w:lang w:val="en-AU"/>
              </w:rPr>
              <w:t>Gippsland Region</w:t>
            </w:r>
          </w:p>
          <w:p w14:paraId="4DC63328" w14:textId="77777777" w:rsidR="002B6792" w:rsidRPr="00EB1121" w:rsidRDefault="002B6792" w:rsidP="00FD40AD">
            <w:pPr>
              <w:pStyle w:val="Tabletext"/>
              <w:spacing w:line="240" w:lineRule="auto"/>
              <w:rPr>
                <w:lang w:val="en-AU"/>
              </w:rPr>
            </w:pPr>
            <w:r w:rsidRPr="00EB1121">
              <w:rPr>
                <w:lang w:val="en-AU"/>
              </w:rPr>
              <w:t>(Target 71%)</w:t>
            </w:r>
          </w:p>
        </w:tc>
        <w:tc>
          <w:tcPr>
            <w:tcW w:w="845" w:type="pct"/>
          </w:tcPr>
          <w:p w14:paraId="47A5727A" w14:textId="77777777" w:rsidR="002B6792" w:rsidRPr="00EB1121" w:rsidRDefault="002B6792" w:rsidP="00FD40AD">
            <w:pPr>
              <w:pStyle w:val="Tabletext"/>
              <w:spacing w:line="240" w:lineRule="auto"/>
              <w:jc w:val="right"/>
              <w:rPr>
                <w:i/>
                <w:iCs/>
                <w:lang w:val="en-AU"/>
              </w:rPr>
            </w:pPr>
            <w:r w:rsidRPr="00EB1121">
              <w:rPr>
                <w:i/>
                <w:iCs/>
                <w:lang w:val="en-AU"/>
              </w:rPr>
              <w:t>43%</w:t>
            </w:r>
          </w:p>
        </w:tc>
        <w:tc>
          <w:tcPr>
            <w:tcW w:w="845" w:type="pct"/>
          </w:tcPr>
          <w:p w14:paraId="31259035" w14:textId="77777777" w:rsidR="002B6792" w:rsidRPr="00EB1121" w:rsidRDefault="002B6792" w:rsidP="00FD40AD">
            <w:pPr>
              <w:pStyle w:val="Tabletext"/>
              <w:spacing w:line="240" w:lineRule="auto"/>
              <w:jc w:val="right"/>
              <w:rPr>
                <w:i/>
                <w:iCs/>
                <w:lang w:val="en-AU"/>
              </w:rPr>
            </w:pPr>
            <w:r w:rsidRPr="00EB1121">
              <w:rPr>
                <w:i/>
                <w:iCs/>
                <w:lang w:val="en-AU"/>
              </w:rPr>
              <w:t>46%</w:t>
            </w:r>
          </w:p>
        </w:tc>
        <w:tc>
          <w:tcPr>
            <w:tcW w:w="845" w:type="pct"/>
          </w:tcPr>
          <w:p w14:paraId="091A0B96" w14:textId="77777777" w:rsidR="002B6792" w:rsidRPr="00EB1121" w:rsidRDefault="002B6792" w:rsidP="00FD40AD">
            <w:pPr>
              <w:pStyle w:val="Tabletext"/>
              <w:spacing w:line="240" w:lineRule="auto"/>
              <w:jc w:val="right"/>
              <w:rPr>
                <w:i/>
                <w:iCs/>
                <w:lang w:val="en-AU"/>
              </w:rPr>
            </w:pPr>
            <w:r w:rsidRPr="00EB1121">
              <w:rPr>
                <w:i/>
                <w:iCs/>
                <w:lang w:val="en-AU"/>
              </w:rPr>
              <w:t>49%</w:t>
            </w:r>
          </w:p>
        </w:tc>
        <w:tc>
          <w:tcPr>
            <w:tcW w:w="845" w:type="pct"/>
          </w:tcPr>
          <w:p w14:paraId="473B3429" w14:textId="77777777" w:rsidR="002B6792" w:rsidRPr="00EB1121" w:rsidRDefault="002B6792" w:rsidP="00FD40AD">
            <w:pPr>
              <w:pStyle w:val="Tabletext"/>
              <w:spacing w:line="240" w:lineRule="auto"/>
              <w:jc w:val="right"/>
              <w:rPr>
                <w:i/>
                <w:iCs/>
                <w:lang w:val="en-AU"/>
              </w:rPr>
            </w:pPr>
            <w:r w:rsidRPr="00EB1121">
              <w:rPr>
                <w:i/>
                <w:iCs/>
                <w:lang w:val="en-AU"/>
              </w:rPr>
              <w:t>57%</w:t>
            </w:r>
          </w:p>
        </w:tc>
      </w:tr>
      <w:tr w:rsidR="002B6792" w:rsidRPr="00EB1121" w14:paraId="754458DA" w14:textId="77777777" w:rsidTr="00FD40AD">
        <w:tc>
          <w:tcPr>
            <w:tcW w:w="1620" w:type="pct"/>
            <w:hideMark/>
          </w:tcPr>
          <w:p w14:paraId="32EDA919" w14:textId="77777777" w:rsidR="002B6792" w:rsidRPr="00EB1121" w:rsidRDefault="002B6792" w:rsidP="00FD40AD">
            <w:pPr>
              <w:pStyle w:val="Tabletext"/>
              <w:spacing w:line="240" w:lineRule="auto"/>
              <w:rPr>
                <w:b/>
                <w:bCs/>
                <w:i/>
                <w:iCs/>
                <w:lang w:val="en-AU"/>
              </w:rPr>
            </w:pPr>
            <w:r w:rsidRPr="00EB1121">
              <w:rPr>
                <w:b/>
                <w:bCs/>
                <w:i/>
                <w:iCs/>
                <w:lang w:val="en-AU"/>
              </w:rPr>
              <w:t>Latrobe District</w:t>
            </w:r>
          </w:p>
          <w:p w14:paraId="627CEFE8" w14:textId="77777777" w:rsidR="002B6792" w:rsidRPr="00EB1121" w:rsidRDefault="002B6792" w:rsidP="00FD40AD">
            <w:pPr>
              <w:pStyle w:val="Tabletext"/>
              <w:spacing w:line="240" w:lineRule="auto"/>
              <w:rPr>
                <w:i/>
                <w:iCs/>
                <w:lang w:val="en-AU"/>
              </w:rPr>
            </w:pPr>
            <w:r w:rsidRPr="00EB1121">
              <w:rPr>
                <w:i/>
                <w:iCs/>
                <w:lang w:val="en-AU"/>
              </w:rPr>
              <w:t>(Target 80%)</w:t>
            </w:r>
          </w:p>
        </w:tc>
        <w:tc>
          <w:tcPr>
            <w:tcW w:w="845" w:type="pct"/>
          </w:tcPr>
          <w:p w14:paraId="6E0C9096" w14:textId="77777777" w:rsidR="002B6792" w:rsidRPr="00EB1121" w:rsidRDefault="002B6792" w:rsidP="00FD40AD">
            <w:pPr>
              <w:pStyle w:val="Tabletext"/>
              <w:spacing w:line="240" w:lineRule="auto"/>
              <w:jc w:val="right"/>
              <w:rPr>
                <w:i/>
                <w:iCs/>
                <w:lang w:val="en-AU"/>
              </w:rPr>
            </w:pPr>
            <w:r w:rsidRPr="00EB1121">
              <w:rPr>
                <w:i/>
                <w:iCs/>
                <w:lang w:val="en-AU"/>
              </w:rPr>
              <w:t>83%</w:t>
            </w:r>
          </w:p>
        </w:tc>
        <w:tc>
          <w:tcPr>
            <w:tcW w:w="845" w:type="pct"/>
          </w:tcPr>
          <w:p w14:paraId="7313CD9D" w14:textId="77777777" w:rsidR="002B6792" w:rsidRPr="00EB1121" w:rsidRDefault="002B6792" w:rsidP="00FD40AD">
            <w:pPr>
              <w:pStyle w:val="Tabletext"/>
              <w:spacing w:line="240" w:lineRule="auto"/>
              <w:jc w:val="right"/>
              <w:rPr>
                <w:i/>
                <w:iCs/>
                <w:lang w:val="en-AU"/>
              </w:rPr>
            </w:pPr>
            <w:r w:rsidRPr="00EB1121">
              <w:rPr>
                <w:i/>
                <w:iCs/>
                <w:lang w:val="en-AU"/>
              </w:rPr>
              <w:t>84%</w:t>
            </w:r>
          </w:p>
        </w:tc>
        <w:tc>
          <w:tcPr>
            <w:tcW w:w="845" w:type="pct"/>
          </w:tcPr>
          <w:p w14:paraId="59C3FB4A" w14:textId="77777777" w:rsidR="002B6792" w:rsidRPr="00EB1121" w:rsidRDefault="002B6792" w:rsidP="00FD40AD">
            <w:pPr>
              <w:pStyle w:val="Tabletext"/>
              <w:spacing w:line="240" w:lineRule="auto"/>
              <w:jc w:val="right"/>
              <w:rPr>
                <w:i/>
                <w:iCs/>
                <w:lang w:val="en-AU"/>
              </w:rPr>
            </w:pPr>
            <w:r w:rsidRPr="00EB1121">
              <w:rPr>
                <w:i/>
                <w:iCs/>
                <w:lang w:val="en-AU"/>
              </w:rPr>
              <w:t>85%</w:t>
            </w:r>
          </w:p>
        </w:tc>
        <w:tc>
          <w:tcPr>
            <w:tcW w:w="845" w:type="pct"/>
          </w:tcPr>
          <w:p w14:paraId="4E8C3E71" w14:textId="77777777" w:rsidR="002B6792" w:rsidRPr="00EB1121" w:rsidRDefault="002B6792" w:rsidP="00FD40AD">
            <w:pPr>
              <w:pStyle w:val="Tabletext"/>
              <w:spacing w:line="240" w:lineRule="auto"/>
              <w:jc w:val="right"/>
              <w:rPr>
                <w:i/>
                <w:iCs/>
                <w:lang w:val="en-AU"/>
              </w:rPr>
            </w:pPr>
            <w:r w:rsidRPr="00EB1121">
              <w:rPr>
                <w:i/>
                <w:iCs/>
                <w:lang w:val="en-AU"/>
              </w:rPr>
              <w:t>87%</w:t>
            </w:r>
          </w:p>
        </w:tc>
      </w:tr>
      <w:tr w:rsidR="002B6792" w:rsidRPr="00EB1121" w14:paraId="4A6E1BCA" w14:textId="77777777" w:rsidTr="00FD40AD">
        <w:tc>
          <w:tcPr>
            <w:tcW w:w="1620" w:type="pct"/>
            <w:hideMark/>
          </w:tcPr>
          <w:p w14:paraId="5A11A14C" w14:textId="77777777" w:rsidR="002B6792" w:rsidRPr="00EB1121" w:rsidRDefault="002B6792" w:rsidP="00FD40AD">
            <w:pPr>
              <w:pStyle w:val="Tabletext"/>
              <w:spacing w:line="240" w:lineRule="auto"/>
              <w:rPr>
                <w:b/>
                <w:bCs/>
                <w:i/>
                <w:iCs/>
                <w:lang w:val="en-AU"/>
              </w:rPr>
            </w:pPr>
            <w:r w:rsidRPr="00EB1121">
              <w:rPr>
                <w:b/>
                <w:bCs/>
                <w:i/>
                <w:iCs/>
                <w:lang w:val="en-AU"/>
              </w:rPr>
              <w:t>Macalister District</w:t>
            </w:r>
          </w:p>
          <w:p w14:paraId="7165D56B" w14:textId="77777777" w:rsidR="002B6792" w:rsidRPr="00EB1121" w:rsidRDefault="002B6792" w:rsidP="00FD40AD">
            <w:pPr>
              <w:pStyle w:val="Tabletext"/>
              <w:spacing w:line="240" w:lineRule="auto"/>
              <w:rPr>
                <w:i/>
                <w:iCs/>
                <w:lang w:val="en-AU"/>
              </w:rPr>
            </w:pPr>
            <w:r w:rsidRPr="00EB1121">
              <w:rPr>
                <w:i/>
                <w:iCs/>
                <w:lang w:val="en-AU"/>
              </w:rPr>
              <w:t>(Target 65%)</w:t>
            </w:r>
          </w:p>
        </w:tc>
        <w:tc>
          <w:tcPr>
            <w:tcW w:w="845" w:type="pct"/>
          </w:tcPr>
          <w:p w14:paraId="6AB970E4" w14:textId="77777777" w:rsidR="002B6792" w:rsidRPr="00EB1121" w:rsidRDefault="002B6792" w:rsidP="00FD40AD">
            <w:pPr>
              <w:pStyle w:val="Tabletext"/>
              <w:spacing w:line="240" w:lineRule="auto"/>
              <w:jc w:val="right"/>
              <w:rPr>
                <w:i/>
                <w:iCs/>
                <w:lang w:val="en-AU"/>
              </w:rPr>
            </w:pPr>
            <w:r w:rsidRPr="00EB1121">
              <w:rPr>
                <w:i/>
                <w:iCs/>
                <w:lang w:val="en-AU"/>
              </w:rPr>
              <w:t>57%</w:t>
            </w:r>
          </w:p>
        </w:tc>
        <w:tc>
          <w:tcPr>
            <w:tcW w:w="845" w:type="pct"/>
          </w:tcPr>
          <w:p w14:paraId="672CC0CE" w14:textId="77777777" w:rsidR="002B6792" w:rsidRPr="00EB1121" w:rsidRDefault="002B6792" w:rsidP="00FD40AD">
            <w:pPr>
              <w:pStyle w:val="Tabletext"/>
              <w:spacing w:line="240" w:lineRule="auto"/>
              <w:jc w:val="right"/>
              <w:rPr>
                <w:i/>
                <w:iCs/>
                <w:lang w:val="en-AU"/>
              </w:rPr>
            </w:pPr>
            <w:r w:rsidRPr="00EB1121">
              <w:rPr>
                <w:i/>
                <w:iCs/>
                <w:lang w:val="en-AU"/>
              </w:rPr>
              <w:t>58%</w:t>
            </w:r>
          </w:p>
        </w:tc>
        <w:tc>
          <w:tcPr>
            <w:tcW w:w="845" w:type="pct"/>
          </w:tcPr>
          <w:p w14:paraId="3AED80D8" w14:textId="77777777" w:rsidR="002B6792" w:rsidRPr="00EB1121" w:rsidRDefault="002B6792" w:rsidP="00FD40AD">
            <w:pPr>
              <w:pStyle w:val="Tabletext"/>
              <w:spacing w:line="240" w:lineRule="auto"/>
              <w:jc w:val="right"/>
              <w:rPr>
                <w:i/>
                <w:iCs/>
                <w:lang w:val="en-AU"/>
              </w:rPr>
            </w:pPr>
            <w:r w:rsidRPr="00EB1121">
              <w:rPr>
                <w:i/>
                <w:iCs/>
                <w:lang w:val="en-AU"/>
              </w:rPr>
              <w:t>60%</w:t>
            </w:r>
          </w:p>
        </w:tc>
        <w:tc>
          <w:tcPr>
            <w:tcW w:w="845" w:type="pct"/>
          </w:tcPr>
          <w:p w14:paraId="4474A86C" w14:textId="77777777" w:rsidR="002B6792" w:rsidRPr="00EB1121" w:rsidRDefault="002B6792" w:rsidP="00FD40AD">
            <w:pPr>
              <w:pStyle w:val="Tabletext"/>
              <w:spacing w:line="240" w:lineRule="auto"/>
              <w:jc w:val="right"/>
              <w:rPr>
                <w:i/>
                <w:iCs/>
                <w:lang w:val="en-AU"/>
              </w:rPr>
            </w:pPr>
            <w:r w:rsidRPr="00EB1121">
              <w:rPr>
                <w:i/>
                <w:iCs/>
                <w:lang w:val="en-AU"/>
              </w:rPr>
              <w:t>62%</w:t>
            </w:r>
          </w:p>
        </w:tc>
      </w:tr>
      <w:tr w:rsidR="002B6792" w:rsidRPr="00EB1121" w14:paraId="6E7E08F7" w14:textId="77777777" w:rsidTr="00FD40AD">
        <w:tc>
          <w:tcPr>
            <w:tcW w:w="1620" w:type="pct"/>
            <w:hideMark/>
          </w:tcPr>
          <w:p w14:paraId="7D2CE514" w14:textId="77777777" w:rsidR="002B6792" w:rsidRPr="00EB1121" w:rsidRDefault="002B6792" w:rsidP="00FD40AD">
            <w:pPr>
              <w:pStyle w:val="Tabletext"/>
              <w:spacing w:line="240" w:lineRule="auto"/>
              <w:rPr>
                <w:b/>
                <w:bCs/>
                <w:i/>
                <w:iCs/>
                <w:lang w:val="en-AU"/>
              </w:rPr>
            </w:pPr>
            <w:r w:rsidRPr="00EB1121">
              <w:rPr>
                <w:b/>
                <w:bCs/>
                <w:i/>
                <w:iCs/>
                <w:lang w:val="en-AU"/>
              </w:rPr>
              <w:t>Snowy District</w:t>
            </w:r>
          </w:p>
          <w:p w14:paraId="3E5D2228" w14:textId="77777777" w:rsidR="002B6792" w:rsidRPr="00EB1121" w:rsidRDefault="002B6792" w:rsidP="00FD40AD">
            <w:pPr>
              <w:pStyle w:val="Tabletext"/>
              <w:spacing w:line="240" w:lineRule="auto"/>
              <w:rPr>
                <w:i/>
                <w:iCs/>
                <w:lang w:val="en-AU"/>
              </w:rPr>
            </w:pPr>
            <w:r w:rsidRPr="00EB1121">
              <w:rPr>
                <w:i/>
                <w:iCs/>
                <w:lang w:val="en-AU"/>
              </w:rPr>
              <w:t>(Target 65%)</w:t>
            </w:r>
          </w:p>
        </w:tc>
        <w:tc>
          <w:tcPr>
            <w:tcW w:w="845" w:type="pct"/>
          </w:tcPr>
          <w:p w14:paraId="15F435F8" w14:textId="77777777" w:rsidR="002B6792" w:rsidRPr="00EB1121" w:rsidRDefault="002B6792" w:rsidP="00FD40AD">
            <w:pPr>
              <w:pStyle w:val="Tabletext"/>
              <w:spacing w:line="240" w:lineRule="auto"/>
              <w:jc w:val="right"/>
              <w:rPr>
                <w:i/>
                <w:iCs/>
                <w:lang w:val="en-AU"/>
              </w:rPr>
            </w:pPr>
            <w:r w:rsidRPr="00EB1121">
              <w:rPr>
                <w:i/>
                <w:iCs/>
                <w:lang w:val="en-AU"/>
              </w:rPr>
              <w:t>5%</w:t>
            </w:r>
          </w:p>
        </w:tc>
        <w:tc>
          <w:tcPr>
            <w:tcW w:w="845" w:type="pct"/>
          </w:tcPr>
          <w:p w14:paraId="54C731FA" w14:textId="77777777" w:rsidR="002B6792" w:rsidRPr="00EB1121" w:rsidRDefault="002B6792" w:rsidP="00FD40AD">
            <w:pPr>
              <w:pStyle w:val="Tabletext"/>
              <w:spacing w:line="240" w:lineRule="auto"/>
              <w:jc w:val="right"/>
              <w:rPr>
                <w:i/>
                <w:iCs/>
                <w:lang w:val="en-AU"/>
              </w:rPr>
            </w:pPr>
            <w:r w:rsidRPr="00EB1121">
              <w:rPr>
                <w:i/>
                <w:iCs/>
                <w:lang w:val="en-AU"/>
              </w:rPr>
              <w:t>8%</w:t>
            </w:r>
          </w:p>
        </w:tc>
        <w:tc>
          <w:tcPr>
            <w:tcW w:w="845" w:type="pct"/>
          </w:tcPr>
          <w:p w14:paraId="78D51736" w14:textId="77777777" w:rsidR="002B6792" w:rsidRPr="00EB1121" w:rsidRDefault="002B6792" w:rsidP="00FD40AD">
            <w:pPr>
              <w:pStyle w:val="Tabletext"/>
              <w:spacing w:line="240" w:lineRule="auto"/>
              <w:jc w:val="right"/>
              <w:rPr>
                <w:i/>
                <w:iCs/>
                <w:lang w:val="en-AU"/>
              </w:rPr>
            </w:pPr>
            <w:r w:rsidRPr="00EB1121">
              <w:rPr>
                <w:i/>
                <w:iCs/>
                <w:lang w:val="en-AU"/>
              </w:rPr>
              <w:t>14%</w:t>
            </w:r>
          </w:p>
        </w:tc>
        <w:tc>
          <w:tcPr>
            <w:tcW w:w="845" w:type="pct"/>
          </w:tcPr>
          <w:p w14:paraId="21E87931" w14:textId="77777777" w:rsidR="002B6792" w:rsidRPr="00EB1121" w:rsidRDefault="002B6792" w:rsidP="00FD40AD">
            <w:pPr>
              <w:pStyle w:val="Tabletext"/>
              <w:spacing w:line="240" w:lineRule="auto"/>
              <w:jc w:val="right"/>
              <w:rPr>
                <w:i/>
                <w:iCs/>
                <w:lang w:val="en-AU"/>
              </w:rPr>
            </w:pPr>
            <w:r w:rsidRPr="00EB1121">
              <w:rPr>
                <w:i/>
                <w:iCs/>
                <w:lang w:val="en-AU"/>
              </w:rPr>
              <w:t>27%</w:t>
            </w:r>
          </w:p>
        </w:tc>
      </w:tr>
      <w:tr w:rsidR="002B6792" w:rsidRPr="00EB1121" w14:paraId="58974EAE" w14:textId="77777777" w:rsidTr="00FD40AD">
        <w:tc>
          <w:tcPr>
            <w:tcW w:w="1620" w:type="pct"/>
            <w:hideMark/>
          </w:tcPr>
          <w:p w14:paraId="742AE676" w14:textId="77777777" w:rsidR="002B6792" w:rsidRPr="00EB1121" w:rsidRDefault="002B6792" w:rsidP="00FD40AD">
            <w:pPr>
              <w:pStyle w:val="Tabletext"/>
              <w:spacing w:line="240" w:lineRule="auto"/>
              <w:rPr>
                <w:b/>
                <w:bCs/>
                <w:i/>
                <w:iCs/>
                <w:lang w:val="en-AU"/>
              </w:rPr>
            </w:pPr>
            <w:r w:rsidRPr="00EB1121">
              <w:rPr>
                <w:b/>
                <w:bCs/>
                <w:i/>
                <w:iCs/>
                <w:lang w:val="en-AU"/>
              </w:rPr>
              <w:t>Tambo District</w:t>
            </w:r>
          </w:p>
          <w:p w14:paraId="2CD82AF0" w14:textId="77777777" w:rsidR="002B6792" w:rsidRPr="00EB1121" w:rsidRDefault="002B6792" w:rsidP="00FD40AD">
            <w:pPr>
              <w:pStyle w:val="Tabletext"/>
              <w:spacing w:line="240" w:lineRule="auto"/>
              <w:rPr>
                <w:i/>
                <w:iCs/>
                <w:lang w:val="en-AU"/>
              </w:rPr>
            </w:pPr>
            <w:r w:rsidRPr="00EB1121">
              <w:rPr>
                <w:i/>
                <w:iCs/>
                <w:lang w:val="en-AU"/>
              </w:rPr>
              <w:t>(Target 65%)</w:t>
            </w:r>
          </w:p>
        </w:tc>
        <w:tc>
          <w:tcPr>
            <w:tcW w:w="845" w:type="pct"/>
          </w:tcPr>
          <w:p w14:paraId="7BF40C94" w14:textId="77777777" w:rsidR="002B6792" w:rsidRPr="00EB1121" w:rsidRDefault="002B6792" w:rsidP="00FD40AD">
            <w:pPr>
              <w:pStyle w:val="Tabletext"/>
              <w:spacing w:line="240" w:lineRule="auto"/>
              <w:jc w:val="right"/>
              <w:rPr>
                <w:i/>
                <w:iCs/>
                <w:lang w:val="en-AU"/>
              </w:rPr>
            </w:pPr>
            <w:r w:rsidRPr="00EB1121">
              <w:rPr>
                <w:i/>
                <w:iCs/>
                <w:lang w:val="en-AU"/>
              </w:rPr>
              <w:t>28%</w:t>
            </w:r>
          </w:p>
        </w:tc>
        <w:tc>
          <w:tcPr>
            <w:tcW w:w="845" w:type="pct"/>
          </w:tcPr>
          <w:p w14:paraId="5C939056" w14:textId="77777777" w:rsidR="002B6792" w:rsidRPr="00EB1121" w:rsidRDefault="002B6792" w:rsidP="00FD40AD">
            <w:pPr>
              <w:pStyle w:val="Tabletext"/>
              <w:spacing w:line="240" w:lineRule="auto"/>
              <w:jc w:val="right"/>
              <w:rPr>
                <w:i/>
                <w:iCs/>
                <w:lang w:val="en-AU"/>
              </w:rPr>
            </w:pPr>
            <w:r w:rsidRPr="00EB1121">
              <w:rPr>
                <w:i/>
                <w:iCs/>
                <w:lang w:val="en-AU"/>
              </w:rPr>
              <w:t>33%</w:t>
            </w:r>
          </w:p>
        </w:tc>
        <w:tc>
          <w:tcPr>
            <w:tcW w:w="845" w:type="pct"/>
          </w:tcPr>
          <w:p w14:paraId="241515C6" w14:textId="77777777" w:rsidR="002B6792" w:rsidRPr="00EB1121" w:rsidRDefault="002B6792" w:rsidP="00FD40AD">
            <w:pPr>
              <w:pStyle w:val="Tabletext"/>
              <w:spacing w:line="240" w:lineRule="auto"/>
              <w:jc w:val="right"/>
              <w:rPr>
                <w:i/>
                <w:iCs/>
                <w:lang w:val="en-AU"/>
              </w:rPr>
            </w:pPr>
            <w:r w:rsidRPr="00EB1121">
              <w:rPr>
                <w:i/>
                <w:iCs/>
                <w:lang w:val="en-AU"/>
              </w:rPr>
              <w:t>35%</w:t>
            </w:r>
          </w:p>
        </w:tc>
        <w:tc>
          <w:tcPr>
            <w:tcW w:w="845" w:type="pct"/>
          </w:tcPr>
          <w:p w14:paraId="57F1214C" w14:textId="77777777" w:rsidR="002B6792" w:rsidRPr="00EB1121" w:rsidRDefault="002B6792" w:rsidP="00FD40AD">
            <w:pPr>
              <w:pStyle w:val="Tabletext"/>
              <w:spacing w:line="240" w:lineRule="auto"/>
              <w:jc w:val="right"/>
              <w:rPr>
                <w:i/>
                <w:iCs/>
                <w:lang w:val="en-AU"/>
              </w:rPr>
            </w:pPr>
            <w:r w:rsidRPr="00EB1121">
              <w:rPr>
                <w:i/>
                <w:iCs/>
                <w:lang w:val="en-AU"/>
              </w:rPr>
              <w:t>47%</w:t>
            </w:r>
          </w:p>
        </w:tc>
      </w:tr>
    </w:tbl>
    <w:p w14:paraId="3FB23C88" w14:textId="77777777" w:rsidR="002B6792" w:rsidRPr="00EB1121" w:rsidRDefault="002B6792" w:rsidP="00FD40AD">
      <w:pPr>
        <w:pStyle w:val="Heading3"/>
        <w:rPr>
          <w:lang w:val="en-AU"/>
        </w:rPr>
      </w:pPr>
      <w:r w:rsidRPr="00EB1121">
        <w:rPr>
          <w:lang w:val="en-AU"/>
        </w:rPr>
        <w:lastRenderedPageBreak/>
        <w:t>Grampians Region</w:t>
      </w:r>
    </w:p>
    <w:p w14:paraId="50439C66" w14:textId="77777777" w:rsidR="008D37F8" w:rsidRDefault="002B6792" w:rsidP="002B6792">
      <w:pPr>
        <w:pStyle w:val="BodyText"/>
        <w:rPr>
          <w:lang w:val="en-AU"/>
        </w:rPr>
      </w:pPr>
      <w:r w:rsidRPr="00EB1121">
        <w:rPr>
          <w:lang w:val="en-AU"/>
        </w:rPr>
        <w:t xml:space="preserve">Grampians Region’s long-term planning target is to keep bushfire risk below 70%. In 2024-25 Grampians Region delivered a fuel management program of 3,852 hectares, with bushfire risk 73% as </w:t>
      </w:r>
      <w:proofErr w:type="gramStart"/>
      <w:r w:rsidRPr="00EB1121">
        <w:rPr>
          <w:lang w:val="en-AU"/>
        </w:rPr>
        <w:t>at</w:t>
      </w:r>
      <w:proofErr w:type="gramEnd"/>
      <w:r w:rsidRPr="00EB1121">
        <w:rPr>
          <w:lang w:val="en-AU"/>
        </w:rPr>
        <w:t xml:space="preserve"> 30 June 2025. Fuel management delivery in 2024-25 focused on managing persistent dryness and taking high risk reduction opportunities that arose given these challenging conditions, with particular attention given to planned </w:t>
      </w:r>
      <w:proofErr w:type="gramStart"/>
      <w:r w:rsidRPr="00EB1121">
        <w:rPr>
          <w:lang w:val="en-AU"/>
        </w:rPr>
        <w:t>burning</w:t>
      </w:r>
      <w:proofErr w:type="gramEnd"/>
      <w:r w:rsidRPr="00EB1121">
        <w:rPr>
          <w:lang w:val="en-AU"/>
        </w:rPr>
        <w:t xml:space="preserve"> in the Daylesford and Wombat State Forest areas. In 2024-25, key achievements were the delivery of priority risk reduction burns in the Daylesford, Trentham and Bullengarook areas across Asset Protection and Bushfire Moderation Fire Management Zones and within Bushfire Risk Engagement Areas. Bushfire risk reduction efforts in 2025-26 will focus on delivering priority risk reduction burns, prioritizing burns in the Midlands District.</w:t>
      </w:r>
    </w:p>
    <w:p w14:paraId="4210CE98" w14:textId="39CEDEBC" w:rsidR="002B6792" w:rsidRPr="00EB1121" w:rsidRDefault="002B6792" w:rsidP="00914734">
      <w:pPr>
        <w:pStyle w:val="Normalbeforebullets"/>
      </w:pPr>
      <w:r w:rsidRPr="00EB1121">
        <w:t>Fuel-driven bushfire risk in Grampians Region as of 30 June 2025 was above the long-term planning target of 70%. Within Grampians Region, Midlands District's fuel-driven bushfire risk was above target at 75% (target 70%) and Wimmera District at 43% (within target of 70%). Factors contributing to this include challenges identifying burn windows to undertake large a large burning program given underlying dryness and associated with challenges with burn delivery. FFMVic is addressing the Midlands risk status by:</w:t>
      </w:r>
    </w:p>
    <w:p w14:paraId="19D27137" w14:textId="042C6192" w:rsidR="002B6792" w:rsidRPr="00EB1121" w:rsidRDefault="002B6792" w:rsidP="00914734">
      <w:pPr>
        <w:pStyle w:val="ListBullet"/>
        <w:rPr>
          <w:lang w:val="en-AU"/>
        </w:rPr>
      </w:pPr>
      <w:r w:rsidRPr="00EB1121">
        <w:rPr>
          <w:lang w:val="en-AU"/>
        </w:rPr>
        <w:t>Enhanced readiness arrangements during summer of 2</w:t>
      </w:r>
      <w:r w:rsidR="006A2422">
        <w:rPr>
          <w:lang w:val="en-AU"/>
        </w:rPr>
        <w:t>02</w:t>
      </w:r>
      <w:r w:rsidRPr="00EB1121">
        <w:rPr>
          <w:lang w:val="en-AU"/>
        </w:rPr>
        <w:t>5</w:t>
      </w:r>
      <w:r w:rsidR="006A2422">
        <w:rPr>
          <w:lang w:val="en-AU"/>
        </w:rPr>
        <w:t>-</w:t>
      </w:r>
      <w:r w:rsidRPr="00EB1121">
        <w:rPr>
          <w:lang w:val="en-AU"/>
        </w:rPr>
        <w:t>26</w:t>
      </w:r>
    </w:p>
    <w:p w14:paraId="03B6D72F" w14:textId="3CF0981C" w:rsidR="002B6792" w:rsidRDefault="002B6792" w:rsidP="002B6792">
      <w:pPr>
        <w:pStyle w:val="LastBulletinList"/>
        <w:rPr>
          <w:lang w:val="en-AU"/>
        </w:rPr>
      </w:pPr>
      <w:r w:rsidRPr="00EB1121">
        <w:rPr>
          <w:lang w:val="en-AU"/>
        </w:rPr>
        <w:t>Focus</w:t>
      </w:r>
      <w:r w:rsidR="006A2422">
        <w:rPr>
          <w:lang w:val="en-AU"/>
        </w:rPr>
        <w:t>ing</w:t>
      </w:r>
      <w:r w:rsidRPr="00EB1121">
        <w:rPr>
          <w:lang w:val="en-AU"/>
        </w:rPr>
        <w:t xml:space="preserve"> on delivering </w:t>
      </w:r>
      <w:r w:rsidR="006A2422">
        <w:rPr>
          <w:lang w:val="en-AU"/>
        </w:rPr>
        <w:t>priority burns during</w:t>
      </w:r>
      <w:r w:rsidRPr="00EB1121">
        <w:rPr>
          <w:lang w:val="en-AU"/>
        </w:rPr>
        <w:t xml:space="preserve"> the autumn burn season, </w:t>
      </w:r>
      <w:r w:rsidR="006A2422">
        <w:rPr>
          <w:lang w:val="en-AU"/>
        </w:rPr>
        <w:t>supporting by regular burn and weather monitoring</w:t>
      </w:r>
    </w:p>
    <w:p w14:paraId="5A49BBAC" w14:textId="3AE2C28F" w:rsidR="006A2422" w:rsidRPr="00EB1121" w:rsidRDefault="006A2422" w:rsidP="002B6792">
      <w:pPr>
        <w:pStyle w:val="LastBulletinList"/>
        <w:rPr>
          <w:lang w:val="en-AU"/>
        </w:rPr>
      </w:pPr>
      <w:r>
        <w:rPr>
          <w:lang w:val="en-AU"/>
        </w:rPr>
        <w:t xml:space="preserve">Continuing to ensure safe access to and egress from by clearing storm debris from Wombat State Forest. </w:t>
      </w:r>
    </w:p>
    <w:p w14:paraId="10FC0451" w14:textId="088F1226" w:rsidR="00D967F7" w:rsidRPr="00EB1121" w:rsidRDefault="00D967F7" w:rsidP="00D967F7">
      <w:pPr>
        <w:pStyle w:val="Caption"/>
        <w:keepNext/>
      </w:pPr>
      <w:r w:rsidRPr="00EB1121">
        <w:lastRenderedPageBreak/>
        <w:t xml:space="preserve">Table </w:t>
      </w:r>
      <w:r w:rsidR="00EB1121">
        <w:fldChar w:fldCharType="begin"/>
      </w:r>
      <w:r w:rsidR="00EB1121">
        <w:instrText xml:space="preserve"> SEQ Table \* ARABIC </w:instrText>
      </w:r>
      <w:r w:rsidR="00EB1121">
        <w:fldChar w:fldCharType="separate"/>
      </w:r>
      <w:r w:rsidR="00EB1121" w:rsidRPr="00EB1121">
        <w:t>7</w:t>
      </w:r>
      <w:r w:rsidR="00EB1121">
        <w:fldChar w:fldCharType="end"/>
      </w:r>
      <w:r w:rsidRPr="00EB1121">
        <w:t>: Fuel management delivery, Grampians region, 2024–25</w:t>
      </w:r>
    </w:p>
    <w:tbl>
      <w:tblPr>
        <w:tblStyle w:val="Style2"/>
        <w:tblpPr w:leftFromText="181" w:rightFromText="181" w:bottomFromText="567" w:vertAnchor="text" w:tblpY="1"/>
        <w:tblOverlap w:val="never"/>
        <w:tblW w:w="5000" w:type="pct"/>
        <w:tblLook w:val="04A0" w:firstRow="1" w:lastRow="0" w:firstColumn="1" w:lastColumn="0" w:noHBand="0" w:noVBand="1"/>
        <w:tblCaption w:val="Fuel management delivery, Grampians region, 2024–25"/>
        <w:tblDescription w:val="Fuel management delivery, Grampians region, 2024–25"/>
      </w:tblPr>
      <w:tblGrid>
        <w:gridCol w:w="4951"/>
        <w:gridCol w:w="1874"/>
        <w:gridCol w:w="2793"/>
      </w:tblGrid>
      <w:tr w:rsidR="002B6792" w:rsidRPr="00EB1121" w14:paraId="00954CAB" w14:textId="77777777" w:rsidTr="00D967F7">
        <w:trPr>
          <w:cnfStyle w:val="100000000000" w:firstRow="1" w:lastRow="0" w:firstColumn="0" w:lastColumn="0" w:oddVBand="0" w:evenVBand="0" w:oddHBand="0" w:evenHBand="0" w:firstRowFirstColumn="0" w:firstRowLastColumn="0" w:lastRowFirstColumn="0" w:lastRowLastColumn="0"/>
          <w:tblHeader/>
        </w:trPr>
        <w:tc>
          <w:tcPr>
            <w:tcW w:w="2574" w:type="pct"/>
            <w:hideMark/>
          </w:tcPr>
          <w:p w14:paraId="1869D714" w14:textId="77777777" w:rsidR="002B6792" w:rsidRPr="00EB1121" w:rsidRDefault="002B6792" w:rsidP="00D967F7">
            <w:pPr>
              <w:pStyle w:val="Tabletext"/>
              <w:spacing w:line="240" w:lineRule="auto"/>
              <w:rPr>
                <w:b w:val="0"/>
                <w:lang w:val="en-AU"/>
              </w:rPr>
            </w:pPr>
            <w:r w:rsidRPr="00EB1121">
              <w:rPr>
                <w:lang w:val="en-AU"/>
              </w:rPr>
              <w:t>Fuel management</w:t>
            </w:r>
          </w:p>
        </w:tc>
        <w:tc>
          <w:tcPr>
            <w:tcW w:w="974" w:type="pct"/>
            <w:hideMark/>
          </w:tcPr>
          <w:p w14:paraId="2F6CEC2A" w14:textId="77777777" w:rsidR="002B6792" w:rsidRPr="00EB1121" w:rsidRDefault="002B6792" w:rsidP="00D967F7">
            <w:pPr>
              <w:pStyle w:val="Tabletext"/>
              <w:spacing w:line="240" w:lineRule="auto"/>
              <w:jc w:val="right"/>
              <w:rPr>
                <w:lang w:val="en-AU"/>
              </w:rPr>
            </w:pPr>
            <w:r w:rsidRPr="00EB1121">
              <w:rPr>
                <w:lang w:val="en-AU"/>
              </w:rPr>
              <w:t>Area</w:t>
            </w:r>
          </w:p>
        </w:tc>
        <w:tc>
          <w:tcPr>
            <w:tcW w:w="1452" w:type="pct"/>
            <w:hideMark/>
          </w:tcPr>
          <w:p w14:paraId="00ACCF31" w14:textId="77777777" w:rsidR="002B6792" w:rsidRPr="00EB1121" w:rsidRDefault="002B6792" w:rsidP="00D967F7">
            <w:pPr>
              <w:pStyle w:val="Tabletext"/>
              <w:spacing w:line="240" w:lineRule="auto"/>
              <w:jc w:val="right"/>
              <w:rPr>
                <w:lang w:val="en-AU"/>
              </w:rPr>
            </w:pPr>
            <w:r w:rsidRPr="00EB1121">
              <w:rPr>
                <w:lang w:val="en-AU"/>
              </w:rPr>
              <w:t>Number of treatments</w:t>
            </w:r>
          </w:p>
        </w:tc>
      </w:tr>
      <w:tr w:rsidR="002B6792" w:rsidRPr="00EB1121" w14:paraId="547CCF0B" w14:textId="77777777" w:rsidTr="00D967F7">
        <w:tc>
          <w:tcPr>
            <w:tcW w:w="2574" w:type="pct"/>
            <w:hideMark/>
          </w:tcPr>
          <w:p w14:paraId="7AAAE2A2" w14:textId="77777777" w:rsidR="002B6792" w:rsidRPr="00EB1121" w:rsidRDefault="002B6792" w:rsidP="00D967F7">
            <w:pPr>
              <w:pStyle w:val="Tabletext"/>
              <w:rPr>
                <w:b/>
                <w:bCs/>
                <w:lang w:val="en-AU"/>
              </w:rPr>
            </w:pPr>
            <w:r w:rsidRPr="00EB1121">
              <w:rPr>
                <w:b/>
                <w:bCs/>
                <w:lang w:val="en-AU"/>
              </w:rPr>
              <w:t>Area treated by planned burning</w:t>
            </w:r>
          </w:p>
          <w:p w14:paraId="08C55421" w14:textId="77777777" w:rsidR="002B6792" w:rsidRPr="00EB1121" w:rsidRDefault="002B6792" w:rsidP="00D967F7">
            <w:pPr>
              <w:pStyle w:val="Tabletext"/>
              <w:rPr>
                <w:lang w:val="en-AU"/>
              </w:rPr>
            </w:pPr>
            <w:r w:rsidRPr="00EB1121">
              <w:rPr>
                <w:lang w:val="en-AU"/>
              </w:rPr>
              <w:t>Ecological burns</w:t>
            </w:r>
          </w:p>
          <w:p w14:paraId="1539371B" w14:textId="77777777" w:rsidR="002B6792" w:rsidRPr="00EB1121" w:rsidRDefault="002B6792" w:rsidP="00D967F7">
            <w:pPr>
              <w:pStyle w:val="Tabletext"/>
              <w:rPr>
                <w:lang w:val="en-AU"/>
              </w:rPr>
            </w:pPr>
            <w:r w:rsidRPr="00EB1121">
              <w:rPr>
                <w:lang w:val="en-AU"/>
              </w:rPr>
              <w:t>Risk reduction burns</w:t>
            </w:r>
          </w:p>
          <w:p w14:paraId="4F03B45D" w14:textId="77777777" w:rsidR="002B6792" w:rsidRPr="00EB1121" w:rsidRDefault="002B6792" w:rsidP="00D967F7">
            <w:pPr>
              <w:pStyle w:val="Tabletext"/>
              <w:rPr>
                <w:lang w:val="en-AU"/>
              </w:rPr>
            </w:pPr>
            <w:r w:rsidRPr="00EB1121">
              <w:rPr>
                <w:lang w:val="en-AU"/>
              </w:rPr>
              <w:t>Windrow / heap burns</w:t>
            </w:r>
          </w:p>
        </w:tc>
        <w:tc>
          <w:tcPr>
            <w:tcW w:w="974" w:type="pct"/>
            <w:hideMark/>
          </w:tcPr>
          <w:p w14:paraId="5C2B3E68" w14:textId="77777777" w:rsidR="002B6792" w:rsidRPr="00EB1121" w:rsidRDefault="002B6792" w:rsidP="00D967F7">
            <w:pPr>
              <w:pStyle w:val="Tabletext"/>
              <w:jc w:val="right"/>
              <w:rPr>
                <w:b/>
                <w:bCs/>
                <w:lang w:val="en-AU"/>
              </w:rPr>
            </w:pPr>
            <w:r w:rsidRPr="00EB1121">
              <w:rPr>
                <w:b/>
                <w:bCs/>
                <w:lang w:val="en-AU"/>
              </w:rPr>
              <w:t>2,577 ha</w:t>
            </w:r>
          </w:p>
          <w:p w14:paraId="020607D5" w14:textId="77777777" w:rsidR="002B6792" w:rsidRPr="00EB1121" w:rsidRDefault="002B6792" w:rsidP="00D967F7">
            <w:pPr>
              <w:pStyle w:val="Tabletext"/>
              <w:jc w:val="right"/>
              <w:rPr>
                <w:lang w:val="en-AU"/>
              </w:rPr>
            </w:pPr>
            <w:r w:rsidRPr="00EB1121">
              <w:rPr>
                <w:lang w:val="en-AU"/>
              </w:rPr>
              <w:t>58 ha</w:t>
            </w:r>
          </w:p>
          <w:p w14:paraId="3C672702" w14:textId="77777777" w:rsidR="002B6792" w:rsidRPr="00EB1121" w:rsidRDefault="002B6792" w:rsidP="00D967F7">
            <w:pPr>
              <w:pStyle w:val="Tabletext"/>
              <w:jc w:val="right"/>
              <w:rPr>
                <w:lang w:val="en-AU"/>
              </w:rPr>
            </w:pPr>
            <w:r w:rsidRPr="00EB1121">
              <w:rPr>
                <w:lang w:val="en-AU"/>
              </w:rPr>
              <w:t>2,517 ha</w:t>
            </w:r>
          </w:p>
          <w:p w14:paraId="5C504D25" w14:textId="77777777" w:rsidR="002B6792" w:rsidRPr="00EB1121" w:rsidRDefault="002B6792" w:rsidP="00D967F7">
            <w:pPr>
              <w:pStyle w:val="Tabletext"/>
              <w:jc w:val="right"/>
              <w:rPr>
                <w:lang w:val="en-AU"/>
              </w:rPr>
            </w:pPr>
            <w:r w:rsidRPr="00EB1121">
              <w:rPr>
                <w:lang w:val="en-AU"/>
              </w:rPr>
              <w:t>2 ha</w:t>
            </w:r>
          </w:p>
        </w:tc>
        <w:tc>
          <w:tcPr>
            <w:tcW w:w="1452" w:type="pct"/>
            <w:hideMark/>
          </w:tcPr>
          <w:p w14:paraId="0FAC77FC" w14:textId="77777777" w:rsidR="002B6792" w:rsidRPr="00EB1121" w:rsidRDefault="002B6792" w:rsidP="00D967F7">
            <w:pPr>
              <w:pStyle w:val="Tabletext"/>
              <w:jc w:val="right"/>
              <w:rPr>
                <w:b/>
                <w:bCs/>
                <w:lang w:val="en-AU"/>
              </w:rPr>
            </w:pPr>
            <w:r w:rsidRPr="00EB1121">
              <w:rPr>
                <w:b/>
                <w:bCs/>
                <w:lang w:val="en-AU"/>
              </w:rPr>
              <w:t>26</w:t>
            </w:r>
          </w:p>
          <w:p w14:paraId="6683B578" w14:textId="77777777" w:rsidR="002B6792" w:rsidRPr="00EB1121" w:rsidRDefault="002B6792" w:rsidP="00D967F7">
            <w:pPr>
              <w:pStyle w:val="Tabletext"/>
              <w:jc w:val="right"/>
              <w:rPr>
                <w:lang w:val="en-AU"/>
              </w:rPr>
            </w:pPr>
            <w:r w:rsidRPr="00EB1121">
              <w:rPr>
                <w:lang w:val="en-AU"/>
              </w:rPr>
              <w:t>2</w:t>
            </w:r>
          </w:p>
          <w:p w14:paraId="65D59BE7" w14:textId="77777777" w:rsidR="002B6792" w:rsidRPr="00EB1121" w:rsidRDefault="002B6792" w:rsidP="00D967F7">
            <w:pPr>
              <w:pStyle w:val="Tabletext"/>
              <w:jc w:val="right"/>
              <w:rPr>
                <w:lang w:val="en-AU"/>
              </w:rPr>
            </w:pPr>
            <w:r w:rsidRPr="00EB1121">
              <w:rPr>
                <w:lang w:val="en-AU"/>
              </w:rPr>
              <w:t>17</w:t>
            </w:r>
          </w:p>
          <w:p w14:paraId="4ECAC88E" w14:textId="77777777" w:rsidR="002B6792" w:rsidRPr="00EB1121" w:rsidRDefault="002B6792" w:rsidP="00D967F7">
            <w:pPr>
              <w:pStyle w:val="Tabletext"/>
              <w:jc w:val="right"/>
              <w:rPr>
                <w:lang w:val="en-AU"/>
              </w:rPr>
            </w:pPr>
            <w:r w:rsidRPr="00EB1121">
              <w:rPr>
                <w:lang w:val="en-AU"/>
              </w:rPr>
              <w:t>7</w:t>
            </w:r>
          </w:p>
        </w:tc>
      </w:tr>
      <w:tr w:rsidR="002B6792" w:rsidRPr="00EB1121" w14:paraId="45A31CA3" w14:textId="77777777" w:rsidTr="00D967F7">
        <w:tc>
          <w:tcPr>
            <w:tcW w:w="2574" w:type="pct"/>
            <w:hideMark/>
          </w:tcPr>
          <w:p w14:paraId="531FC292" w14:textId="77777777" w:rsidR="002B6792" w:rsidRPr="00EB1121" w:rsidRDefault="002B6792" w:rsidP="00D967F7">
            <w:pPr>
              <w:pStyle w:val="Tabletext"/>
              <w:rPr>
                <w:b/>
                <w:bCs/>
                <w:lang w:val="en-AU"/>
              </w:rPr>
            </w:pPr>
            <w:r w:rsidRPr="00EB1121">
              <w:rPr>
                <w:b/>
                <w:bCs/>
                <w:lang w:val="en-AU"/>
              </w:rPr>
              <w:t>Area treated by non-burn fuel treatments</w:t>
            </w:r>
          </w:p>
          <w:p w14:paraId="04783242" w14:textId="77777777" w:rsidR="002B6792" w:rsidRPr="00EB1121" w:rsidRDefault="002B6792" w:rsidP="00D967F7">
            <w:pPr>
              <w:pStyle w:val="Tabletext"/>
              <w:rPr>
                <w:lang w:val="en-AU"/>
              </w:rPr>
            </w:pPr>
            <w:r w:rsidRPr="00EB1121">
              <w:rPr>
                <w:lang w:val="en-AU"/>
              </w:rPr>
              <w:t>Mechanical mulching</w:t>
            </w:r>
          </w:p>
          <w:p w14:paraId="122CD1F1" w14:textId="77777777" w:rsidR="002B6792" w:rsidRPr="00EB1121" w:rsidRDefault="002B6792" w:rsidP="00D967F7">
            <w:pPr>
              <w:pStyle w:val="Tabletext"/>
              <w:rPr>
                <w:lang w:val="en-AU"/>
              </w:rPr>
            </w:pPr>
            <w:r w:rsidRPr="00EB1121">
              <w:rPr>
                <w:lang w:val="en-AU"/>
              </w:rPr>
              <w:t>Mechanical slashing or mowing</w:t>
            </w:r>
          </w:p>
          <w:p w14:paraId="5C7EB45C" w14:textId="77777777" w:rsidR="002B6792" w:rsidRPr="00EB1121" w:rsidRDefault="002B6792" w:rsidP="00D967F7">
            <w:pPr>
              <w:pStyle w:val="Tabletext"/>
              <w:rPr>
                <w:lang w:val="en-AU"/>
              </w:rPr>
            </w:pPr>
            <w:r w:rsidRPr="00EB1121">
              <w:rPr>
                <w:lang w:val="en-AU"/>
              </w:rPr>
              <w:t>Other methods</w:t>
            </w:r>
          </w:p>
        </w:tc>
        <w:tc>
          <w:tcPr>
            <w:tcW w:w="974" w:type="pct"/>
            <w:hideMark/>
          </w:tcPr>
          <w:p w14:paraId="03DA14E7" w14:textId="77777777" w:rsidR="002B6792" w:rsidRPr="00EB1121" w:rsidRDefault="002B6792" w:rsidP="00D967F7">
            <w:pPr>
              <w:pStyle w:val="Tabletext"/>
              <w:jc w:val="right"/>
              <w:rPr>
                <w:lang w:val="en-AU"/>
              </w:rPr>
            </w:pPr>
            <w:r w:rsidRPr="00EB1121">
              <w:rPr>
                <w:lang w:val="en-AU"/>
              </w:rPr>
              <w:t>1,275 ha</w:t>
            </w:r>
          </w:p>
          <w:p w14:paraId="60608F79" w14:textId="77777777" w:rsidR="002B6792" w:rsidRPr="00EB1121" w:rsidRDefault="002B6792" w:rsidP="00D967F7">
            <w:pPr>
              <w:pStyle w:val="Tabletext"/>
              <w:jc w:val="right"/>
              <w:rPr>
                <w:lang w:val="en-AU"/>
              </w:rPr>
            </w:pPr>
            <w:r w:rsidRPr="00EB1121">
              <w:rPr>
                <w:lang w:val="en-AU"/>
              </w:rPr>
              <w:t>138 ha</w:t>
            </w:r>
          </w:p>
          <w:p w14:paraId="736CFF94" w14:textId="77777777" w:rsidR="002B6792" w:rsidRPr="00EB1121" w:rsidRDefault="002B6792" w:rsidP="00D967F7">
            <w:pPr>
              <w:pStyle w:val="Tabletext"/>
              <w:jc w:val="right"/>
              <w:rPr>
                <w:lang w:val="en-AU"/>
              </w:rPr>
            </w:pPr>
            <w:r w:rsidRPr="00EB1121">
              <w:rPr>
                <w:lang w:val="en-AU"/>
              </w:rPr>
              <w:t>1,137 ha</w:t>
            </w:r>
          </w:p>
          <w:p w14:paraId="3795BCD0" w14:textId="77777777" w:rsidR="002B6792" w:rsidRPr="00EB1121" w:rsidRDefault="002B6792" w:rsidP="00D967F7">
            <w:pPr>
              <w:pStyle w:val="Tabletext"/>
              <w:jc w:val="right"/>
              <w:rPr>
                <w:lang w:val="en-AU"/>
              </w:rPr>
            </w:pPr>
            <w:r w:rsidRPr="00EB1121">
              <w:rPr>
                <w:lang w:val="en-AU"/>
              </w:rPr>
              <w:t>0 Ha</w:t>
            </w:r>
          </w:p>
        </w:tc>
        <w:tc>
          <w:tcPr>
            <w:tcW w:w="1452" w:type="pct"/>
            <w:hideMark/>
          </w:tcPr>
          <w:p w14:paraId="06794E8F" w14:textId="77777777" w:rsidR="002B6792" w:rsidRPr="00EB1121" w:rsidRDefault="002B6792" w:rsidP="00D967F7">
            <w:pPr>
              <w:pStyle w:val="Tabletext"/>
              <w:jc w:val="right"/>
              <w:rPr>
                <w:lang w:val="en-AU"/>
              </w:rPr>
            </w:pPr>
            <w:r w:rsidRPr="00EB1121">
              <w:rPr>
                <w:lang w:val="en-AU"/>
              </w:rPr>
              <w:t>87</w:t>
            </w:r>
          </w:p>
          <w:p w14:paraId="76C77300" w14:textId="77777777" w:rsidR="002B6792" w:rsidRPr="00EB1121" w:rsidRDefault="002B6792" w:rsidP="00D967F7">
            <w:pPr>
              <w:pStyle w:val="Tabletext"/>
              <w:jc w:val="right"/>
              <w:rPr>
                <w:lang w:val="en-AU"/>
              </w:rPr>
            </w:pPr>
            <w:r w:rsidRPr="00EB1121">
              <w:rPr>
                <w:lang w:val="en-AU"/>
              </w:rPr>
              <w:t>5</w:t>
            </w:r>
          </w:p>
          <w:p w14:paraId="5C93C9E6" w14:textId="77777777" w:rsidR="002B6792" w:rsidRPr="00EB1121" w:rsidRDefault="002B6792" w:rsidP="00D967F7">
            <w:pPr>
              <w:pStyle w:val="Tabletext"/>
              <w:jc w:val="right"/>
              <w:rPr>
                <w:lang w:val="en-AU"/>
              </w:rPr>
            </w:pPr>
            <w:r w:rsidRPr="00EB1121">
              <w:rPr>
                <w:lang w:val="en-AU"/>
              </w:rPr>
              <w:t>82</w:t>
            </w:r>
          </w:p>
          <w:p w14:paraId="2CB562FC" w14:textId="77777777" w:rsidR="002B6792" w:rsidRPr="00EB1121" w:rsidRDefault="002B6792" w:rsidP="00D967F7">
            <w:pPr>
              <w:pStyle w:val="Tabletext"/>
              <w:jc w:val="right"/>
              <w:rPr>
                <w:lang w:val="en-AU"/>
              </w:rPr>
            </w:pPr>
            <w:r w:rsidRPr="00EB1121">
              <w:rPr>
                <w:lang w:val="en-AU"/>
              </w:rPr>
              <w:t>0</w:t>
            </w:r>
          </w:p>
        </w:tc>
      </w:tr>
      <w:tr w:rsidR="002B6792" w:rsidRPr="00EB1121" w14:paraId="4D7104DD" w14:textId="77777777" w:rsidTr="00D967F7">
        <w:tc>
          <w:tcPr>
            <w:tcW w:w="2574" w:type="pct"/>
            <w:hideMark/>
          </w:tcPr>
          <w:p w14:paraId="1D8E70CF" w14:textId="77777777" w:rsidR="002B6792" w:rsidRPr="00EB1121" w:rsidRDefault="002B6792" w:rsidP="00D967F7">
            <w:pPr>
              <w:pStyle w:val="Tabletext"/>
              <w:rPr>
                <w:b/>
                <w:bCs/>
                <w:lang w:val="en-AU"/>
              </w:rPr>
            </w:pPr>
            <w:r w:rsidRPr="00EB1121">
              <w:rPr>
                <w:b/>
                <w:bCs/>
                <w:lang w:val="en-AU"/>
              </w:rPr>
              <w:t>Total area and number of treatments</w:t>
            </w:r>
          </w:p>
        </w:tc>
        <w:tc>
          <w:tcPr>
            <w:tcW w:w="974" w:type="pct"/>
            <w:hideMark/>
          </w:tcPr>
          <w:p w14:paraId="7C8A75A2" w14:textId="77777777" w:rsidR="002B6792" w:rsidRPr="00EB1121" w:rsidRDefault="002B6792" w:rsidP="00D967F7">
            <w:pPr>
              <w:pStyle w:val="Tabletext"/>
              <w:jc w:val="right"/>
              <w:rPr>
                <w:b/>
                <w:bCs/>
                <w:lang w:val="en-AU"/>
              </w:rPr>
            </w:pPr>
            <w:r w:rsidRPr="00EB1121">
              <w:rPr>
                <w:b/>
                <w:bCs/>
                <w:lang w:val="en-AU"/>
              </w:rPr>
              <w:t>3,852 Ha</w:t>
            </w:r>
          </w:p>
        </w:tc>
        <w:tc>
          <w:tcPr>
            <w:tcW w:w="1452" w:type="pct"/>
            <w:hideMark/>
          </w:tcPr>
          <w:p w14:paraId="66CFD025" w14:textId="77777777" w:rsidR="002B6792" w:rsidRPr="00EB1121" w:rsidRDefault="002B6792" w:rsidP="00D967F7">
            <w:pPr>
              <w:pStyle w:val="Tabletext"/>
              <w:jc w:val="right"/>
              <w:rPr>
                <w:b/>
                <w:bCs/>
                <w:lang w:val="en-AU"/>
              </w:rPr>
            </w:pPr>
            <w:r w:rsidRPr="00EB1121">
              <w:rPr>
                <w:b/>
                <w:bCs/>
                <w:lang w:val="en-AU"/>
              </w:rPr>
              <w:t>113</w:t>
            </w:r>
          </w:p>
        </w:tc>
      </w:tr>
    </w:tbl>
    <w:p w14:paraId="31E118FD" w14:textId="27E6F3BC" w:rsidR="00D967F7" w:rsidRPr="00EB1121" w:rsidRDefault="00D967F7" w:rsidP="00D967F7">
      <w:pPr>
        <w:pStyle w:val="Caption"/>
        <w:keepNext/>
        <w:ind w:right="-285"/>
      </w:pPr>
      <w:r w:rsidRPr="00EB1121">
        <w:t xml:space="preserve">Table </w:t>
      </w:r>
      <w:r w:rsidR="00EB1121">
        <w:fldChar w:fldCharType="begin"/>
      </w:r>
      <w:r w:rsidR="00EB1121">
        <w:instrText xml:space="preserve"> SEQ Table \* ARABIC </w:instrText>
      </w:r>
      <w:r w:rsidR="00EB1121">
        <w:fldChar w:fldCharType="separate"/>
      </w:r>
      <w:r w:rsidR="00EB1121" w:rsidRPr="00EB1121">
        <w:t>8</w:t>
      </w:r>
      <w:r w:rsidR="00EB1121">
        <w:fldChar w:fldCharType="end"/>
      </w:r>
      <w:r w:rsidRPr="00EB1121">
        <w:t>: Fuel-driven bushfire risk, Grampians Region and districts, 2021-22 to 2024-25</w:t>
      </w:r>
    </w:p>
    <w:tbl>
      <w:tblPr>
        <w:tblStyle w:val="Style2"/>
        <w:tblpPr w:leftFromText="181" w:rightFromText="181" w:bottomFromText="567" w:vertAnchor="text" w:tblpY="1"/>
        <w:tblOverlap w:val="never"/>
        <w:tblW w:w="5005" w:type="pct"/>
        <w:tblLook w:val="04A0" w:firstRow="1" w:lastRow="0" w:firstColumn="1" w:lastColumn="0" w:noHBand="0" w:noVBand="1"/>
        <w:tblCaption w:val="Fuel-driven bushfire risk, Grampians Region and districts, 2021-22 to 2024-25"/>
        <w:tblDescription w:val="Fuel-driven bushfire risk, Grampians Region and districts, 2021-22 to 2024-25"/>
      </w:tblPr>
      <w:tblGrid>
        <w:gridCol w:w="3548"/>
        <w:gridCol w:w="1519"/>
        <w:gridCol w:w="1519"/>
        <w:gridCol w:w="1521"/>
        <w:gridCol w:w="1521"/>
      </w:tblGrid>
      <w:tr w:rsidR="002B6792" w:rsidRPr="00EB1121" w14:paraId="38A20451" w14:textId="77777777" w:rsidTr="00D967F7">
        <w:trPr>
          <w:cnfStyle w:val="100000000000" w:firstRow="1" w:lastRow="0" w:firstColumn="0" w:lastColumn="0" w:oddVBand="0" w:evenVBand="0" w:oddHBand="0" w:evenHBand="0" w:firstRowFirstColumn="0" w:firstRowLastColumn="0" w:lastRowFirstColumn="0" w:lastRowLastColumn="0"/>
        </w:trPr>
        <w:tc>
          <w:tcPr>
            <w:tcW w:w="1842" w:type="pct"/>
            <w:hideMark/>
          </w:tcPr>
          <w:p w14:paraId="0A8953AB" w14:textId="77777777" w:rsidR="002B6792" w:rsidRPr="00EB1121" w:rsidRDefault="002B6792" w:rsidP="00D967F7">
            <w:pPr>
              <w:pStyle w:val="Tabletext"/>
              <w:rPr>
                <w:b w:val="0"/>
                <w:lang w:val="en-AU"/>
              </w:rPr>
            </w:pPr>
            <w:r w:rsidRPr="00EB1121">
              <w:rPr>
                <w:lang w:val="en-AU"/>
              </w:rPr>
              <w:t>Fuel-driven bushfire risk</w:t>
            </w:r>
          </w:p>
        </w:tc>
        <w:tc>
          <w:tcPr>
            <w:tcW w:w="789" w:type="pct"/>
          </w:tcPr>
          <w:p w14:paraId="515B702E" w14:textId="77777777" w:rsidR="002B6792" w:rsidRPr="00EB1121" w:rsidRDefault="002B6792" w:rsidP="00D967F7">
            <w:pPr>
              <w:pStyle w:val="Tabletext"/>
              <w:jc w:val="right"/>
              <w:rPr>
                <w:lang w:val="en-AU"/>
              </w:rPr>
            </w:pPr>
            <w:r w:rsidRPr="00EB1121">
              <w:rPr>
                <w:lang w:val="en-AU"/>
              </w:rPr>
              <w:t>2021-22*</w:t>
            </w:r>
          </w:p>
        </w:tc>
        <w:tc>
          <w:tcPr>
            <w:tcW w:w="789" w:type="pct"/>
          </w:tcPr>
          <w:p w14:paraId="3BEB833B" w14:textId="77777777" w:rsidR="002B6792" w:rsidRPr="00EB1121" w:rsidRDefault="002B6792" w:rsidP="00D967F7">
            <w:pPr>
              <w:pStyle w:val="Tabletext"/>
              <w:jc w:val="right"/>
              <w:rPr>
                <w:lang w:val="en-AU"/>
              </w:rPr>
            </w:pPr>
            <w:r w:rsidRPr="00EB1121">
              <w:rPr>
                <w:lang w:val="en-AU"/>
              </w:rPr>
              <w:t>2022-23*</w:t>
            </w:r>
          </w:p>
        </w:tc>
        <w:tc>
          <w:tcPr>
            <w:tcW w:w="790" w:type="pct"/>
          </w:tcPr>
          <w:p w14:paraId="55164533" w14:textId="77777777" w:rsidR="002B6792" w:rsidRPr="00EB1121" w:rsidRDefault="002B6792" w:rsidP="00D967F7">
            <w:pPr>
              <w:pStyle w:val="Tabletext"/>
              <w:jc w:val="right"/>
              <w:rPr>
                <w:lang w:val="en-AU"/>
              </w:rPr>
            </w:pPr>
            <w:r w:rsidRPr="00EB1121">
              <w:rPr>
                <w:lang w:val="en-AU"/>
              </w:rPr>
              <w:t>2023-24*</w:t>
            </w:r>
          </w:p>
        </w:tc>
        <w:tc>
          <w:tcPr>
            <w:tcW w:w="790" w:type="pct"/>
          </w:tcPr>
          <w:p w14:paraId="52699C67" w14:textId="77777777" w:rsidR="002B6792" w:rsidRPr="00EB1121" w:rsidRDefault="002B6792" w:rsidP="00D967F7">
            <w:pPr>
              <w:pStyle w:val="Tabletext"/>
              <w:jc w:val="right"/>
              <w:rPr>
                <w:lang w:val="en-AU"/>
              </w:rPr>
            </w:pPr>
            <w:r w:rsidRPr="00EB1121">
              <w:rPr>
                <w:lang w:val="en-AU"/>
              </w:rPr>
              <w:t>2024-25</w:t>
            </w:r>
          </w:p>
        </w:tc>
      </w:tr>
      <w:tr w:rsidR="002B6792" w:rsidRPr="00EB1121" w14:paraId="1C376F5E" w14:textId="77777777" w:rsidTr="00D967F7">
        <w:tc>
          <w:tcPr>
            <w:tcW w:w="1842" w:type="pct"/>
            <w:hideMark/>
          </w:tcPr>
          <w:p w14:paraId="3A8C7CA8" w14:textId="77777777" w:rsidR="002B6792" w:rsidRPr="00EB1121" w:rsidRDefault="002B6792" w:rsidP="00D967F7">
            <w:pPr>
              <w:pStyle w:val="Tabletext"/>
              <w:spacing w:line="240" w:lineRule="auto"/>
              <w:rPr>
                <w:b/>
                <w:bCs/>
                <w:lang w:val="en-AU"/>
              </w:rPr>
            </w:pPr>
            <w:r w:rsidRPr="00EB1121">
              <w:rPr>
                <w:b/>
                <w:bCs/>
                <w:lang w:val="en-AU"/>
              </w:rPr>
              <w:t>Grampians Region</w:t>
            </w:r>
          </w:p>
          <w:p w14:paraId="3A96FBB8" w14:textId="77777777" w:rsidR="002B6792" w:rsidRPr="00EB1121" w:rsidRDefault="002B6792" w:rsidP="00D967F7">
            <w:pPr>
              <w:pStyle w:val="Tabletext"/>
              <w:spacing w:line="240" w:lineRule="auto"/>
              <w:rPr>
                <w:lang w:val="en-AU"/>
              </w:rPr>
            </w:pPr>
            <w:r w:rsidRPr="00EB1121">
              <w:rPr>
                <w:lang w:val="en-AU"/>
              </w:rPr>
              <w:t>(Target 70%)</w:t>
            </w:r>
          </w:p>
        </w:tc>
        <w:tc>
          <w:tcPr>
            <w:tcW w:w="789" w:type="pct"/>
          </w:tcPr>
          <w:p w14:paraId="4D438EA5" w14:textId="77777777" w:rsidR="002B6792" w:rsidRPr="00EB1121" w:rsidRDefault="002B6792" w:rsidP="00D967F7">
            <w:pPr>
              <w:pStyle w:val="Tabletext"/>
              <w:spacing w:line="240" w:lineRule="auto"/>
              <w:jc w:val="right"/>
              <w:rPr>
                <w:lang w:val="en-AU"/>
              </w:rPr>
            </w:pPr>
            <w:r w:rsidRPr="00EB1121">
              <w:rPr>
                <w:lang w:val="en-AU"/>
              </w:rPr>
              <w:t>75%</w:t>
            </w:r>
          </w:p>
        </w:tc>
        <w:tc>
          <w:tcPr>
            <w:tcW w:w="789" w:type="pct"/>
          </w:tcPr>
          <w:p w14:paraId="33C430C0" w14:textId="77777777" w:rsidR="002B6792" w:rsidRPr="00EB1121" w:rsidRDefault="002B6792" w:rsidP="00D967F7">
            <w:pPr>
              <w:pStyle w:val="Tabletext"/>
              <w:spacing w:line="240" w:lineRule="auto"/>
              <w:jc w:val="right"/>
              <w:rPr>
                <w:lang w:val="en-AU"/>
              </w:rPr>
            </w:pPr>
            <w:r w:rsidRPr="00EB1121">
              <w:rPr>
                <w:lang w:val="en-AU"/>
              </w:rPr>
              <w:t>76%</w:t>
            </w:r>
          </w:p>
        </w:tc>
        <w:tc>
          <w:tcPr>
            <w:tcW w:w="790" w:type="pct"/>
          </w:tcPr>
          <w:p w14:paraId="088F034E" w14:textId="77777777" w:rsidR="002B6792" w:rsidRPr="00EB1121" w:rsidRDefault="002B6792" w:rsidP="00D967F7">
            <w:pPr>
              <w:pStyle w:val="Tabletext"/>
              <w:spacing w:line="240" w:lineRule="auto"/>
              <w:jc w:val="right"/>
              <w:rPr>
                <w:lang w:val="en-AU"/>
              </w:rPr>
            </w:pPr>
            <w:r w:rsidRPr="00EB1121">
              <w:rPr>
                <w:lang w:val="en-AU"/>
              </w:rPr>
              <w:t>75%*</w:t>
            </w:r>
          </w:p>
        </w:tc>
        <w:tc>
          <w:tcPr>
            <w:tcW w:w="790" w:type="pct"/>
          </w:tcPr>
          <w:p w14:paraId="717E7ABC" w14:textId="77777777" w:rsidR="002B6792" w:rsidRPr="00EB1121" w:rsidRDefault="002B6792" w:rsidP="00D967F7">
            <w:pPr>
              <w:pStyle w:val="Tabletext"/>
              <w:spacing w:line="240" w:lineRule="auto"/>
              <w:jc w:val="right"/>
              <w:rPr>
                <w:lang w:val="en-AU"/>
              </w:rPr>
            </w:pPr>
            <w:r w:rsidRPr="00EB1121">
              <w:rPr>
                <w:lang w:val="en-AU"/>
              </w:rPr>
              <w:t>73%</w:t>
            </w:r>
          </w:p>
        </w:tc>
      </w:tr>
      <w:tr w:rsidR="002B6792" w:rsidRPr="00EB1121" w14:paraId="4B3D5B98" w14:textId="77777777" w:rsidTr="00D967F7">
        <w:tc>
          <w:tcPr>
            <w:tcW w:w="1842" w:type="pct"/>
            <w:hideMark/>
          </w:tcPr>
          <w:p w14:paraId="15B82060" w14:textId="77777777" w:rsidR="002B6792" w:rsidRPr="00EB1121" w:rsidRDefault="002B6792" w:rsidP="00D967F7">
            <w:pPr>
              <w:pStyle w:val="Tabletext"/>
              <w:spacing w:line="240" w:lineRule="auto"/>
              <w:rPr>
                <w:b/>
                <w:bCs/>
                <w:i/>
                <w:iCs/>
                <w:lang w:val="en-AU"/>
              </w:rPr>
            </w:pPr>
            <w:r w:rsidRPr="00EB1121">
              <w:rPr>
                <w:b/>
                <w:bCs/>
                <w:i/>
                <w:iCs/>
                <w:lang w:val="en-AU"/>
              </w:rPr>
              <w:t>Midlands District</w:t>
            </w:r>
          </w:p>
          <w:p w14:paraId="53BEB154" w14:textId="77777777" w:rsidR="002B6792" w:rsidRPr="00EB1121" w:rsidRDefault="002B6792" w:rsidP="00D967F7">
            <w:pPr>
              <w:pStyle w:val="Tabletext"/>
              <w:spacing w:line="240" w:lineRule="auto"/>
              <w:rPr>
                <w:i/>
                <w:iCs/>
                <w:lang w:val="en-AU"/>
              </w:rPr>
            </w:pPr>
            <w:r w:rsidRPr="00EB1121">
              <w:rPr>
                <w:i/>
                <w:iCs/>
                <w:lang w:val="en-AU"/>
              </w:rPr>
              <w:t>(Target 70%)</w:t>
            </w:r>
          </w:p>
        </w:tc>
        <w:tc>
          <w:tcPr>
            <w:tcW w:w="789" w:type="pct"/>
          </w:tcPr>
          <w:p w14:paraId="55A5D508" w14:textId="77777777" w:rsidR="002B6792" w:rsidRPr="00EB1121" w:rsidRDefault="002B6792" w:rsidP="00D967F7">
            <w:pPr>
              <w:pStyle w:val="Tabletext"/>
              <w:spacing w:line="240" w:lineRule="auto"/>
              <w:jc w:val="right"/>
              <w:rPr>
                <w:i/>
                <w:iCs/>
                <w:lang w:val="en-AU"/>
              </w:rPr>
            </w:pPr>
            <w:r w:rsidRPr="00EB1121">
              <w:rPr>
                <w:i/>
                <w:iCs/>
                <w:lang w:val="en-AU"/>
              </w:rPr>
              <w:t>77%</w:t>
            </w:r>
          </w:p>
        </w:tc>
        <w:tc>
          <w:tcPr>
            <w:tcW w:w="789" w:type="pct"/>
          </w:tcPr>
          <w:p w14:paraId="55EA74DD" w14:textId="77777777" w:rsidR="002B6792" w:rsidRPr="00EB1121" w:rsidRDefault="002B6792" w:rsidP="00D967F7">
            <w:pPr>
              <w:pStyle w:val="Tabletext"/>
              <w:spacing w:line="240" w:lineRule="auto"/>
              <w:jc w:val="right"/>
              <w:rPr>
                <w:i/>
                <w:iCs/>
                <w:lang w:val="en-AU"/>
              </w:rPr>
            </w:pPr>
            <w:r w:rsidRPr="00EB1121">
              <w:rPr>
                <w:i/>
                <w:iCs/>
                <w:lang w:val="en-AU"/>
              </w:rPr>
              <w:t>79%</w:t>
            </w:r>
          </w:p>
        </w:tc>
        <w:tc>
          <w:tcPr>
            <w:tcW w:w="790" w:type="pct"/>
          </w:tcPr>
          <w:p w14:paraId="1E921DC6" w14:textId="77777777" w:rsidR="002B6792" w:rsidRPr="00EB1121" w:rsidRDefault="002B6792" w:rsidP="00D967F7">
            <w:pPr>
              <w:pStyle w:val="Tabletext"/>
              <w:spacing w:line="240" w:lineRule="auto"/>
              <w:jc w:val="right"/>
              <w:rPr>
                <w:i/>
                <w:iCs/>
                <w:lang w:val="en-AU"/>
              </w:rPr>
            </w:pPr>
            <w:r w:rsidRPr="00EB1121">
              <w:rPr>
                <w:i/>
                <w:iCs/>
                <w:lang w:val="en-AU"/>
              </w:rPr>
              <w:t>78%</w:t>
            </w:r>
          </w:p>
        </w:tc>
        <w:tc>
          <w:tcPr>
            <w:tcW w:w="790" w:type="pct"/>
          </w:tcPr>
          <w:p w14:paraId="668D0673" w14:textId="77777777" w:rsidR="002B6792" w:rsidRPr="00EB1121" w:rsidRDefault="002B6792" w:rsidP="00D967F7">
            <w:pPr>
              <w:pStyle w:val="Tabletext"/>
              <w:spacing w:line="240" w:lineRule="auto"/>
              <w:jc w:val="right"/>
              <w:rPr>
                <w:i/>
                <w:iCs/>
                <w:lang w:val="en-AU"/>
              </w:rPr>
            </w:pPr>
            <w:r w:rsidRPr="00EB1121">
              <w:rPr>
                <w:i/>
                <w:iCs/>
                <w:lang w:val="en-AU"/>
              </w:rPr>
              <w:t>75%</w:t>
            </w:r>
          </w:p>
        </w:tc>
      </w:tr>
      <w:tr w:rsidR="002B6792" w:rsidRPr="00EB1121" w14:paraId="4CB30CA6" w14:textId="77777777" w:rsidTr="00D967F7">
        <w:tc>
          <w:tcPr>
            <w:tcW w:w="1842" w:type="pct"/>
            <w:hideMark/>
          </w:tcPr>
          <w:p w14:paraId="0BEFACB1" w14:textId="77777777" w:rsidR="002B6792" w:rsidRPr="00EB1121" w:rsidRDefault="002B6792" w:rsidP="00D967F7">
            <w:pPr>
              <w:pStyle w:val="Tabletext"/>
              <w:spacing w:line="240" w:lineRule="auto"/>
              <w:rPr>
                <w:b/>
                <w:bCs/>
                <w:i/>
                <w:iCs/>
                <w:lang w:val="en-AU"/>
              </w:rPr>
            </w:pPr>
            <w:r w:rsidRPr="00EB1121">
              <w:rPr>
                <w:b/>
                <w:bCs/>
                <w:i/>
                <w:iCs/>
                <w:lang w:val="en-AU"/>
              </w:rPr>
              <w:t>Wimmera District</w:t>
            </w:r>
          </w:p>
          <w:p w14:paraId="04C0A6F2" w14:textId="77777777" w:rsidR="002B6792" w:rsidRPr="00EB1121" w:rsidRDefault="002B6792" w:rsidP="00D967F7">
            <w:pPr>
              <w:pStyle w:val="Tabletext"/>
              <w:spacing w:line="240" w:lineRule="auto"/>
              <w:rPr>
                <w:i/>
                <w:iCs/>
                <w:lang w:val="en-AU"/>
              </w:rPr>
            </w:pPr>
            <w:r w:rsidRPr="00EB1121">
              <w:rPr>
                <w:i/>
                <w:iCs/>
                <w:lang w:val="en-AU"/>
              </w:rPr>
              <w:t>(Target 70%)</w:t>
            </w:r>
          </w:p>
        </w:tc>
        <w:tc>
          <w:tcPr>
            <w:tcW w:w="789" w:type="pct"/>
          </w:tcPr>
          <w:p w14:paraId="6DD13E92" w14:textId="77777777" w:rsidR="002B6792" w:rsidRPr="00EB1121" w:rsidRDefault="002B6792" w:rsidP="00D967F7">
            <w:pPr>
              <w:pStyle w:val="Tabletext"/>
              <w:spacing w:line="240" w:lineRule="auto"/>
              <w:jc w:val="right"/>
              <w:rPr>
                <w:i/>
                <w:iCs/>
                <w:lang w:val="en-AU"/>
              </w:rPr>
            </w:pPr>
            <w:r w:rsidRPr="00EB1121">
              <w:rPr>
                <w:i/>
                <w:iCs/>
                <w:lang w:val="en-AU"/>
              </w:rPr>
              <w:t>48%</w:t>
            </w:r>
          </w:p>
        </w:tc>
        <w:tc>
          <w:tcPr>
            <w:tcW w:w="789" w:type="pct"/>
          </w:tcPr>
          <w:p w14:paraId="0F5A4AC6" w14:textId="77777777" w:rsidR="002B6792" w:rsidRPr="00EB1121" w:rsidRDefault="002B6792" w:rsidP="00D967F7">
            <w:pPr>
              <w:pStyle w:val="Tabletext"/>
              <w:spacing w:line="240" w:lineRule="auto"/>
              <w:jc w:val="right"/>
              <w:rPr>
                <w:i/>
                <w:iCs/>
                <w:lang w:val="en-AU"/>
              </w:rPr>
            </w:pPr>
            <w:r w:rsidRPr="00EB1121">
              <w:rPr>
                <w:i/>
                <w:iCs/>
                <w:lang w:val="en-AU"/>
              </w:rPr>
              <w:t>40%</w:t>
            </w:r>
          </w:p>
        </w:tc>
        <w:tc>
          <w:tcPr>
            <w:tcW w:w="790" w:type="pct"/>
          </w:tcPr>
          <w:p w14:paraId="15F3386B" w14:textId="77777777" w:rsidR="002B6792" w:rsidRPr="00EB1121" w:rsidRDefault="002B6792" w:rsidP="00D967F7">
            <w:pPr>
              <w:pStyle w:val="Tabletext"/>
              <w:spacing w:line="240" w:lineRule="auto"/>
              <w:jc w:val="right"/>
              <w:rPr>
                <w:i/>
                <w:iCs/>
                <w:lang w:val="en-AU"/>
              </w:rPr>
            </w:pPr>
            <w:r w:rsidRPr="00EB1121">
              <w:rPr>
                <w:i/>
                <w:iCs/>
                <w:lang w:val="en-AU"/>
              </w:rPr>
              <w:t>39%</w:t>
            </w:r>
          </w:p>
        </w:tc>
        <w:tc>
          <w:tcPr>
            <w:tcW w:w="790" w:type="pct"/>
          </w:tcPr>
          <w:p w14:paraId="2EC813F9" w14:textId="77777777" w:rsidR="002B6792" w:rsidRPr="00EB1121" w:rsidRDefault="002B6792" w:rsidP="00D967F7">
            <w:pPr>
              <w:pStyle w:val="Tabletext"/>
              <w:spacing w:line="240" w:lineRule="auto"/>
              <w:jc w:val="right"/>
              <w:rPr>
                <w:i/>
                <w:iCs/>
                <w:lang w:val="en-AU"/>
              </w:rPr>
            </w:pPr>
            <w:r w:rsidRPr="00EB1121">
              <w:rPr>
                <w:i/>
                <w:iCs/>
                <w:lang w:val="en-AU"/>
              </w:rPr>
              <w:t>43%</w:t>
            </w:r>
          </w:p>
        </w:tc>
      </w:tr>
    </w:tbl>
    <w:p w14:paraId="0BF92A4E" w14:textId="77777777" w:rsidR="002B6792" w:rsidRPr="00EB1121" w:rsidRDefault="002B6792" w:rsidP="00D967F7">
      <w:pPr>
        <w:pStyle w:val="Heading3"/>
        <w:spacing w:before="480"/>
        <w:rPr>
          <w:lang w:val="en-AU"/>
        </w:rPr>
      </w:pPr>
      <w:r w:rsidRPr="00EB1121">
        <w:rPr>
          <w:lang w:val="en-AU"/>
        </w:rPr>
        <w:t>Hume Region</w:t>
      </w:r>
    </w:p>
    <w:p w14:paraId="7866AE50" w14:textId="59EF907C" w:rsidR="008D37F8" w:rsidRDefault="002B6792" w:rsidP="002B6792">
      <w:pPr>
        <w:pStyle w:val="BodyText"/>
        <w:rPr>
          <w:lang w:val="en-AU"/>
        </w:rPr>
      </w:pPr>
      <w:r w:rsidRPr="00EB1121">
        <w:rPr>
          <w:lang w:val="en-AU"/>
        </w:rPr>
        <w:t xml:space="preserve">Hume region’s long-term planning target is to keep bushfire risk below 69%. In 2024-25 Hume region delivered a fuel management program of 40,645 hectares, with bushfire risk at 69% as </w:t>
      </w:r>
      <w:proofErr w:type="gramStart"/>
      <w:r w:rsidRPr="00EB1121">
        <w:rPr>
          <w:lang w:val="en-AU"/>
        </w:rPr>
        <w:t>at</w:t>
      </w:r>
      <w:proofErr w:type="gramEnd"/>
      <w:r w:rsidRPr="00EB1121">
        <w:rPr>
          <w:lang w:val="en-AU"/>
        </w:rPr>
        <w:t xml:space="preserve"> 30 June 2025. Fuel management delivery in 2024-25 focused on managing </w:t>
      </w:r>
      <w:r w:rsidRPr="00EB1121">
        <w:rPr>
          <w:lang w:val="en-AU"/>
        </w:rPr>
        <w:lastRenderedPageBreak/>
        <w:t>the persistent dryness through autumn, necessitating greater resource requirements to enable burn delivery. In 2024-25 over half of the burns delivered included private land, showing significant delivery against the private interface. Bushfire risk reduction efforts in 2025-26 will focus on delivering the endorsed program through the forecast extended autumn window and prioritising fuel reduction in Ovens District.</w:t>
      </w:r>
    </w:p>
    <w:p w14:paraId="4FC540C8" w14:textId="77777777" w:rsidR="008D37F8" w:rsidRDefault="002B6792" w:rsidP="00D967F7">
      <w:pPr>
        <w:pStyle w:val="Normalbeforebullets"/>
      </w:pPr>
      <w:r w:rsidRPr="00EB1121">
        <w:t xml:space="preserve">Fuel-driven bushfire risk in the Hume Region </w:t>
      </w:r>
      <w:proofErr w:type="gramStart"/>
      <w:r w:rsidRPr="00EB1121">
        <w:t>at</w:t>
      </w:r>
      <w:proofErr w:type="gramEnd"/>
      <w:r w:rsidRPr="00EB1121">
        <w:t xml:space="preserve"> 30 June 2025 is at the long-term planning target of 69%. Within Hume Region, Ovens District's fuel-driven bushfire risk is above target at 62% (target 55%) due to unseasonably wet conditions for planned </w:t>
      </w:r>
      <w:proofErr w:type="gramStart"/>
      <w:r w:rsidRPr="00EB1121">
        <w:t>burning</w:t>
      </w:r>
      <w:proofErr w:type="gramEnd"/>
      <w:r w:rsidRPr="00EB1121">
        <w:t xml:space="preserve"> during the autumns of both 2022 and 2023. More favourable conditions saw the target reduced by 5 percentage points in the 2025 delivery season. Hume’s three other districts, Goulburn, Murrindindi and Upper Murray are within target.  FFMVic is addressing the Ovens District’s risk status by:</w:t>
      </w:r>
    </w:p>
    <w:p w14:paraId="5974A73A" w14:textId="77777777" w:rsidR="008D37F8" w:rsidRDefault="002B6792" w:rsidP="00D967F7">
      <w:pPr>
        <w:pStyle w:val="ListBullet"/>
        <w:rPr>
          <w:lang w:val="en-AU"/>
        </w:rPr>
      </w:pPr>
      <w:r w:rsidRPr="00EB1121">
        <w:rPr>
          <w:lang w:val="en-AU"/>
        </w:rPr>
        <w:t>Enhanced readiness arrangements, including the use of the two rappel crews based at Ovens work centre.</w:t>
      </w:r>
    </w:p>
    <w:p w14:paraId="1ACE0CE5" w14:textId="77777777" w:rsidR="008D37F8" w:rsidRDefault="002B6792" w:rsidP="002B6792">
      <w:pPr>
        <w:pStyle w:val="LastBulletinList"/>
        <w:rPr>
          <w:lang w:val="en-AU"/>
        </w:rPr>
      </w:pPr>
      <w:r w:rsidRPr="00EB1121">
        <w:rPr>
          <w:lang w:val="en-AU"/>
        </w:rPr>
        <w:t>Prioritising delivery of the Ovens fuel management program in the coming 2026 autumn burn season, supplemented by resources from other districts as required.</w:t>
      </w:r>
    </w:p>
    <w:p w14:paraId="7B1AAE57" w14:textId="6B403F6C" w:rsidR="0098493A" w:rsidRPr="00EB1121" w:rsidRDefault="0098493A" w:rsidP="0098493A">
      <w:pPr>
        <w:pStyle w:val="Caption"/>
        <w:keepNext/>
      </w:pPr>
      <w:r w:rsidRPr="00EB1121">
        <w:t xml:space="preserve">Table </w:t>
      </w:r>
      <w:r w:rsidR="00EB1121">
        <w:fldChar w:fldCharType="begin"/>
      </w:r>
      <w:r w:rsidR="00EB1121">
        <w:instrText xml:space="preserve"> SEQ Table \* ARABIC </w:instrText>
      </w:r>
      <w:r w:rsidR="00EB1121">
        <w:fldChar w:fldCharType="separate"/>
      </w:r>
      <w:r w:rsidR="00EB1121" w:rsidRPr="00EB1121">
        <w:t>9</w:t>
      </w:r>
      <w:r w:rsidR="00EB1121">
        <w:fldChar w:fldCharType="end"/>
      </w:r>
      <w:r w:rsidRPr="00EB1121">
        <w:t>: Fuel management delivery, Hume region, 2024–25</w:t>
      </w:r>
    </w:p>
    <w:tbl>
      <w:tblPr>
        <w:tblStyle w:val="Style2"/>
        <w:tblpPr w:leftFromText="181" w:rightFromText="181" w:bottomFromText="567" w:vertAnchor="text" w:tblpY="1"/>
        <w:tblOverlap w:val="never"/>
        <w:tblW w:w="5000" w:type="pct"/>
        <w:tblLook w:val="04A0" w:firstRow="1" w:lastRow="0" w:firstColumn="1" w:lastColumn="0" w:noHBand="0" w:noVBand="1"/>
        <w:tblCaption w:val="Fuel management delivery, Hume region, 2024–25"/>
        <w:tblDescription w:val="Fuel management delivery, Hume region, 2024–25"/>
      </w:tblPr>
      <w:tblGrid>
        <w:gridCol w:w="5094"/>
        <w:gridCol w:w="1560"/>
        <w:gridCol w:w="2964"/>
      </w:tblGrid>
      <w:tr w:rsidR="002B6792" w:rsidRPr="00EB1121" w14:paraId="6630F8A0" w14:textId="77777777" w:rsidTr="0098493A">
        <w:trPr>
          <w:cnfStyle w:val="100000000000" w:firstRow="1" w:lastRow="0" w:firstColumn="0" w:lastColumn="0" w:oddVBand="0" w:evenVBand="0" w:oddHBand="0" w:evenHBand="0" w:firstRowFirstColumn="0" w:firstRowLastColumn="0" w:lastRowFirstColumn="0" w:lastRowLastColumn="0"/>
          <w:cantSplit/>
          <w:tblHeader/>
        </w:trPr>
        <w:tc>
          <w:tcPr>
            <w:tcW w:w="2648" w:type="pct"/>
            <w:hideMark/>
          </w:tcPr>
          <w:p w14:paraId="0B2B2B69" w14:textId="77777777" w:rsidR="002B6792" w:rsidRPr="00EB1121" w:rsidRDefault="002B6792" w:rsidP="0098493A">
            <w:pPr>
              <w:pStyle w:val="Tabletext"/>
              <w:spacing w:line="240" w:lineRule="auto"/>
              <w:rPr>
                <w:b w:val="0"/>
                <w:lang w:val="en-AU"/>
              </w:rPr>
            </w:pPr>
            <w:r w:rsidRPr="00EB1121">
              <w:rPr>
                <w:lang w:val="en-AU"/>
              </w:rPr>
              <w:t>Fuel management</w:t>
            </w:r>
          </w:p>
        </w:tc>
        <w:tc>
          <w:tcPr>
            <w:tcW w:w="811" w:type="pct"/>
            <w:hideMark/>
          </w:tcPr>
          <w:p w14:paraId="122D1DC2" w14:textId="77777777" w:rsidR="002B6792" w:rsidRPr="00EB1121" w:rsidRDefault="002B6792" w:rsidP="0098493A">
            <w:pPr>
              <w:pStyle w:val="Tabletext"/>
              <w:spacing w:line="240" w:lineRule="auto"/>
              <w:jc w:val="right"/>
              <w:rPr>
                <w:lang w:val="en-AU"/>
              </w:rPr>
            </w:pPr>
            <w:r w:rsidRPr="00EB1121">
              <w:rPr>
                <w:lang w:val="en-AU"/>
              </w:rPr>
              <w:t>Area</w:t>
            </w:r>
          </w:p>
        </w:tc>
        <w:tc>
          <w:tcPr>
            <w:tcW w:w="1541" w:type="pct"/>
            <w:hideMark/>
          </w:tcPr>
          <w:p w14:paraId="67DB614F" w14:textId="77777777" w:rsidR="002B6792" w:rsidRPr="00EB1121" w:rsidRDefault="002B6792" w:rsidP="0098493A">
            <w:pPr>
              <w:pStyle w:val="Tabletext"/>
              <w:spacing w:line="240" w:lineRule="auto"/>
              <w:jc w:val="right"/>
              <w:rPr>
                <w:lang w:val="en-AU"/>
              </w:rPr>
            </w:pPr>
            <w:r w:rsidRPr="00EB1121">
              <w:rPr>
                <w:lang w:val="en-AU"/>
              </w:rPr>
              <w:t>Number of treatments</w:t>
            </w:r>
          </w:p>
        </w:tc>
      </w:tr>
      <w:tr w:rsidR="002B6792" w:rsidRPr="00EB1121" w14:paraId="743674E0" w14:textId="77777777" w:rsidTr="0098493A">
        <w:tc>
          <w:tcPr>
            <w:tcW w:w="2648" w:type="pct"/>
            <w:hideMark/>
          </w:tcPr>
          <w:p w14:paraId="7FBF05A9" w14:textId="77777777" w:rsidR="002B6792" w:rsidRPr="00EB1121" w:rsidRDefault="002B6792" w:rsidP="0098493A">
            <w:pPr>
              <w:pStyle w:val="Tabletext"/>
              <w:rPr>
                <w:b/>
                <w:bCs/>
                <w:lang w:val="en-AU"/>
              </w:rPr>
            </w:pPr>
            <w:r w:rsidRPr="00EB1121">
              <w:rPr>
                <w:b/>
                <w:bCs/>
                <w:lang w:val="en-AU"/>
              </w:rPr>
              <w:t>Area treated by planned burning</w:t>
            </w:r>
          </w:p>
          <w:p w14:paraId="5E49280B" w14:textId="77777777" w:rsidR="002B6792" w:rsidRPr="00EB1121" w:rsidRDefault="002B6792" w:rsidP="0098493A">
            <w:pPr>
              <w:pStyle w:val="Tabletext"/>
              <w:rPr>
                <w:lang w:val="en-AU"/>
              </w:rPr>
            </w:pPr>
            <w:r w:rsidRPr="00EB1121">
              <w:rPr>
                <w:lang w:val="en-AU"/>
              </w:rPr>
              <w:t>Ecological burns</w:t>
            </w:r>
          </w:p>
          <w:p w14:paraId="37920D61" w14:textId="77777777" w:rsidR="002B6792" w:rsidRPr="00EB1121" w:rsidRDefault="002B6792" w:rsidP="0098493A">
            <w:pPr>
              <w:pStyle w:val="Tabletext"/>
              <w:rPr>
                <w:lang w:val="en-AU"/>
              </w:rPr>
            </w:pPr>
            <w:r w:rsidRPr="00EB1121">
              <w:rPr>
                <w:lang w:val="en-AU"/>
              </w:rPr>
              <w:t>Risk reduction burns</w:t>
            </w:r>
          </w:p>
          <w:p w14:paraId="791824D7" w14:textId="77777777" w:rsidR="002B6792" w:rsidRPr="00EB1121" w:rsidRDefault="002B6792" w:rsidP="0098493A">
            <w:pPr>
              <w:pStyle w:val="Tabletext"/>
              <w:rPr>
                <w:lang w:val="en-AU"/>
              </w:rPr>
            </w:pPr>
            <w:r w:rsidRPr="00EB1121">
              <w:rPr>
                <w:lang w:val="en-AU"/>
              </w:rPr>
              <w:t>Windrow / heap burns</w:t>
            </w:r>
          </w:p>
        </w:tc>
        <w:tc>
          <w:tcPr>
            <w:tcW w:w="811" w:type="pct"/>
          </w:tcPr>
          <w:p w14:paraId="2E4A4DCF" w14:textId="77777777" w:rsidR="002B6792" w:rsidRPr="00EB1121" w:rsidRDefault="002B6792" w:rsidP="0098493A">
            <w:pPr>
              <w:pStyle w:val="Tabletext"/>
              <w:jc w:val="right"/>
              <w:rPr>
                <w:b/>
                <w:bCs/>
                <w:lang w:val="en-AU"/>
              </w:rPr>
            </w:pPr>
            <w:r w:rsidRPr="00EB1121">
              <w:rPr>
                <w:b/>
                <w:bCs/>
                <w:lang w:val="en-AU"/>
              </w:rPr>
              <w:t>36,516 ha</w:t>
            </w:r>
          </w:p>
          <w:p w14:paraId="7397C1DB" w14:textId="77777777" w:rsidR="002B6792" w:rsidRPr="00EB1121" w:rsidRDefault="002B6792" w:rsidP="0098493A">
            <w:pPr>
              <w:pStyle w:val="Tabletext"/>
              <w:jc w:val="right"/>
              <w:rPr>
                <w:lang w:val="en-AU"/>
              </w:rPr>
            </w:pPr>
            <w:r w:rsidRPr="00EB1121">
              <w:rPr>
                <w:lang w:val="en-AU"/>
              </w:rPr>
              <w:t>11 ha</w:t>
            </w:r>
          </w:p>
          <w:p w14:paraId="1FF4EF96" w14:textId="77777777" w:rsidR="002B6792" w:rsidRPr="00EB1121" w:rsidRDefault="002B6792" w:rsidP="0098493A">
            <w:pPr>
              <w:pStyle w:val="Tabletext"/>
              <w:jc w:val="right"/>
              <w:rPr>
                <w:lang w:val="en-AU"/>
              </w:rPr>
            </w:pPr>
            <w:r w:rsidRPr="00EB1121">
              <w:rPr>
                <w:lang w:val="en-AU"/>
              </w:rPr>
              <w:t>36,505 ha</w:t>
            </w:r>
          </w:p>
          <w:p w14:paraId="12981F18" w14:textId="77777777" w:rsidR="002B6792" w:rsidRPr="00EB1121" w:rsidRDefault="002B6792" w:rsidP="0098493A">
            <w:pPr>
              <w:pStyle w:val="Tabletext"/>
              <w:jc w:val="right"/>
              <w:rPr>
                <w:lang w:val="en-AU"/>
              </w:rPr>
            </w:pPr>
            <w:r w:rsidRPr="00EB1121">
              <w:rPr>
                <w:lang w:val="en-AU"/>
              </w:rPr>
              <w:t>0 ha</w:t>
            </w:r>
          </w:p>
        </w:tc>
        <w:tc>
          <w:tcPr>
            <w:tcW w:w="1541" w:type="pct"/>
          </w:tcPr>
          <w:p w14:paraId="70ED87C6" w14:textId="77777777" w:rsidR="002B6792" w:rsidRPr="00EB1121" w:rsidRDefault="002B6792" w:rsidP="0098493A">
            <w:pPr>
              <w:pStyle w:val="Tabletext"/>
              <w:jc w:val="right"/>
              <w:rPr>
                <w:b/>
                <w:bCs/>
                <w:lang w:val="en-AU"/>
              </w:rPr>
            </w:pPr>
            <w:r w:rsidRPr="00EB1121">
              <w:rPr>
                <w:b/>
                <w:bCs/>
                <w:lang w:val="en-AU"/>
              </w:rPr>
              <w:t>74</w:t>
            </w:r>
          </w:p>
          <w:p w14:paraId="637EAFA3" w14:textId="77777777" w:rsidR="002B6792" w:rsidRPr="00EB1121" w:rsidRDefault="002B6792" w:rsidP="0098493A">
            <w:pPr>
              <w:pStyle w:val="Tabletext"/>
              <w:jc w:val="right"/>
              <w:rPr>
                <w:lang w:val="en-AU"/>
              </w:rPr>
            </w:pPr>
            <w:r w:rsidRPr="00EB1121">
              <w:rPr>
                <w:lang w:val="en-AU"/>
              </w:rPr>
              <w:t>1</w:t>
            </w:r>
          </w:p>
          <w:p w14:paraId="0E24F209" w14:textId="77777777" w:rsidR="002B6792" w:rsidRPr="00EB1121" w:rsidRDefault="002B6792" w:rsidP="0098493A">
            <w:pPr>
              <w:pStyle w:val="Tabletext"/>
              <w:jc w:val="right"/>
              <w:rPr>
                <w:lang w:val="en-AU"/>
              </w:rPr>
            </w:pPr>
            <w:r w:rsidRPr="00EB1121">
              <w:rPr>
                <w:lang w:val="en-AU"/>
              </w:rPr>
              <w:t>70</w:t>
            </w:r>
          </w:p>
          <w:p w14:paraId="3A65F360" w14:textId="77777777" w:rsidR="002B6792" w:rsidRPr="00EB1121" w:rsidRDefault="002B6792" w:rsidP="0098493A">
            <w:pPr>
              <w:pStyle w:val="Tabletext"/>
              <w:jc w:val="right"/>
              <w:rPr>
                <w:lang w:val="en-AU"/>
              </w:rPr>
            </w:pPr>
            <w:r w:rsidRPr="00EB1121">
              <w:rPr>
                <w:lang w:val="en-AU"/>
              </w:rPr>
              <w:t>3</w:t>
            </w:r>
          </w:p>
        </w:tc>
      </w:tr>
      <w:tr w:rsidR="002B6792" w:rsidRPr="00EB1121" w14:paraId="00AE49F7" w14:textId="77777777" w:rsidTr="0098493A">
        <w:tc>
          <w:tcPr>
            <w:tcW w:w="2648" w:type="pct"/>
            <w:hideMark/>
          </w:tcPr>
          <w:p w14:paraId="682EAEC2" w14:textId="77777777" w:rsidR="002B6792" w:rsidRPr="00EB1121" w:rsidRDefault="002B6792" w:rsidP="0098493A">
            <w:pPr>
              <w:pStyle w:val="Tabletext"/>
              <w:rPr>
                <w:b/>
                <w:bCs/>
                <w:lang w:val="en-AU"/>
              </w:rPr>
            </w:pPr>
            <w:r w:rsidRPr="00EB1121">
              <w:rPr>
                <w:b/>
                <w:bCs/>
                <w:lang w:val="en-AU"/>
              </w:rPr>
              <w:t>Area treated by non-burn fuel treatments</w:t>
            </w:r>
          </w:p>
          <w:p w14:paraId="61F32C34" w14:textId="77777777" w:rsidR="002B6792" w:rsidRPr="00EB1121" w:rsidRDefault="002B6792" w:rsidP="0098493A">
            <w:pPr>
              <w:pStyle w:val="Tabletext"/>
              <w:rPr>
                <w:lang w:val="en-AU"/>
              </w:rPr>
            </w:pPr>
            <w:r w:rsidRPr="00EB1121">
              <w:rPr>
                <w:lang w:val="en-AU"/>
              </w:rPr>
              <w:t>Mechanical mulching</w:t>
            </w:r>
          </w:p>
          <w:p w14:paraId="48F3BE07" w14:textId="77777777" w:rsidR="002B6792" w:rsidRPr="00EB1121" w:rsidRDefault="002B6792" w:rsidP="0098493A">
            <w:pPr>
              <w:pStyle w:val="Tabletext"/>
              <w:rPr>
                <w:lang w:val="en-AU"/>
              </w:rPr>
            </w:pPr>
            <w:r w:rsidRPr="00EB1121">
              <w:rPr>
                <w:lang w:val="en-AU"/>
              </w:rPr>
              <w:lastRenderedPageBreak/>
              <w:t>Mechanical slashing or mowing</w:t>
            </w:r>
          </w:p>
          <w:p w14:paraId="49CDE50A" w14:textId="77777777" w:rsidR="002B6792" w:rsidRPr="00EB1121" w:rsidRDefault="002B6792" w:rsidP="0098493A">
            <w:pPr>
              <w:pStyle w:val="Tabletext"/>
              <w:rPr>
                <w:lang w:val="en-AU"/>
              </w:rPr>
            </w:pPr>
            <w:r w:rsidRPr="00EB1121">
              <w:rPr>
                <w:lang w:val="en-AU"/>
              </w:rPr>
              <w:t>Other methods</w:t>
            </w:r>
          </w:p>
        </w:tc>
        <w:tc>
          <w:tcPr>
            <w:tcW w:w="811" w:type="pct"/>
          </w:tcPr>
          <w:p w14:paraId="7AD889F2" w14:textId="77777777" w:rsidR="002B6792" w:rsidRPr="00EB1121" w:rsidRDefault="002B6792" w:rsidP="0098493A">
            <w:pPr>
              <w:pStyle w:val="Tabletext"/>
              <w:jc w:val="right"/>
              <w:rPr>
                <w:b/>
                <w:bCs/>
                <w:lang w:val="en-AU"/>
              </w:rPr>
            </w:pPr>
            <w:r w:rsidRPr="00EB1121">
              <w:rPr>
                <w:b/>
                <w:bCs/>
                <w:lang w:val="en-AU"/>
              </w:rPr>
              <w:lastRenderedPageBreak/>
              <w:t>4,129 ha</w:t>
            </w:r>
          </w:p>
          <w:p w14:paraId="6030F688" w14:textId="77777777" w:rsidR="002B6792" w:rsidRPr="00EB1121" w:rsidRDefault="002B6792" w:rsidP="0098493A">
            <w:pPr>
              <w:pStyle w:val="Tabletext"/>
              <w:jc w:val="right"/>
              <w:rPr>
                <w:lang w:val="en-AU"/>
              </w:rPr>
            </w:pPr>
            <w:r w:rsidRPr="00EB1121">
              <w:rPr>
                <w:lang w:val="en-AU"/>
              </w:rPr>
              <w:t>1,388 ha</w:t>
            </w:r>
          </w:p>
          <w:p w14:paraId="516EB5B8" w14:textId="77777777" w:rsidR="002B6792" w:rsidRPr="00EB1121" w:rsidRDefault="002B6792" w:rsidP="0098493A">
            <w:pPr>
              <w:pStyle w:val="Tabletext"/>
              <w:jc w:val="right"/>
              <w:rPr>
                <w:lang w:val="en-AU"/>
              </w:rPr>
            </w:pPr>
            <w:r w:rsidRPr="00EB1121">
              <w:rPr>
                <w:lang w:val="en-AU"/>
              </w:rPr>
              <w:lastRenderedPageBreak/>
              <w:t>1,094 ha</w:t>
            </w:r>
          </w:p>
          <w:p w14:paraId="1F3E266B" w14:textId="77777777" w:rsidR="002B6792" w:rsidRPr="00EB1121" w:rsidRDefault="002B6792" w:rsidP="0098493A">
            <w:pPr>
              <w:pStyle w:val="Tabletext"/>
              <w:jc w:val="right"/>
              <w:rPr>
                <w:lang w:val="en-AU"/>
              </w:rPr>
            </w:pPr>
            <w:r w:rsidRPr="00EB1121">
              <w:rPr>
                <w:lang w:val="en-AU"/>
              </w:rPr>
              <w:t>1,647 Ha</w:t>
            </w:r>
          </w:p>
        </w:tc>
        <w:tc>
          <w:tcPr>
            <w:tcW w:w="1541" w:type="pct"/>
          </w:tcPr>
          <w:p w14:paraId="2E5490CB" w14:textId="77777777" w:rsidR="002B6792" w:rsidRPr="00EB1121" w:rsidRDefault="002B6792" w:rsidP="0098493A">
            <w:pPr>
              <w:pStyle w:val="Tabletext"/>
              <w:jc w:val="right"/>
              <w:rPr>
                <w:b/>
                <w:bCs/>
                <w:lang w:val="en-AU"/>
              </w:rPr>
            </w:pPr>
            <w:r w:rsidRPr="00EB1121">
              <w:rPr>
                <w:b/>
                <w:bCs/>
                <w:lang w:val="en-AU"/>
              </w:rPr>
              <w:lastRenderedPageBreak/>
              <w:t>171</w:t>
            </w:r>
          </w:p>
          <w:p w14:paraId="7D437EE1" w14:textId="77777777" w:rsidR="002B6792" w:rsidRPr="00EB1121" w:rsidRDefault="002B6792" w:rsidP="0098493A">
            <w:pPr>
              <w:pStyle w:val="Tabletext"/>
              <w:jc w:val="right"/>
              <w:rPr>
                <w:lang w:val="en-AU"/>
              </w:rPr>
            </w:pPr>
            <w:r w:rsidRPr="00EB1121">
              <w:rPr>
                <w:lang w:val="en-AU"/>
              </w:rPr>
              <w:t>32</w:t>
            </w:r>
          </w:p>
          <w:p w14:paraId="2167745A" w14:textId="77777777" w:rsidR="002B6792" w:rsidRPr="00EB1121" w:rsidRDefault="002B6792" w:rsidP="0098493A">
            <w:pPr>
              <w:pStyle w:val="Tabletext"/>
              <w:jc w:val="right"/>
              <w:rPr>
                <w:lang w:val="en-AU"/>
              </w:rPr>
            </w:pPr>
            <w:r w:rsidRPr="00EB1121">
              <w:rPr>
                <w:lang w:val="en-AU"/>
              </w:rPr>
              <w:lastRenderedPageBreak/>
              <w:t>125</w:t>
            </w:r>
          </w:p>
          <w:p w14:paraId="18E768DB" w14:textId="77777777" w:rsidR="002B6792" w:rsidRPr="00EB1121" w:rsidRDefault="002B6792" w:rsidP="0098493A">
            <w:pPr>
              <w:pStyle w:val="Tabletext"/>
              <w:jc w:val="right"/>
              <w:rPr>
                <w:lang w:val="en-AU"/>
              </w:rPr>
            </w:pPr>
            <w:r w:rsidRPr="00EB1121">
              <w:rPr>
                <w:lang w:val="en-AU"/>
              </w:rPr>
              <w:t>14</w:t>
            </w:r>
          </w:p>
        </w:tc>
      </w:tr>
      <w:tr w:rsidR="002B6792" w:rsidRPr="00EB1121" w14:paraId="3F352021" w14:textId="77777777" w:rsidTr="0098493A">
        <w:tc>
          <w:tcPr>
            <w:tcW w:w="2648" w:type="pct"/>
            <w:hideMark/>
          </w:tcPr>
          <w:p w14:paraId="3958493F" w14:textId="77777777" w:rsidR="002B6792" w:rsidRPr="00EB1121" w:rsidRDefault="002B6792" w:rsidP="0098493A">
            <w:pPr>
              <w:pStyle w:val="Tabletext"/>
              <w:spacing w:line="240" w:lineRule="auto"/>
              <w:rPr>
                <w:b/>
                <w:bCs/>
                <w:lang w:val="en-AU"/>
              </w:rPr>
            </w:pPr>
            <w:r w:rsidRPr="00EB1121">
              <w:rPr>
                <w:b/>
                <w:bCs/>
                <w:lang w:val="en-AU"/>
              </w:rPr>
              <w:lastRenderedPageBreak/>
              <w:t>Total area and number of treatments</w:t>
            </w:r>
          </w:p>
        </w:tc>
        <w:tc>
          <w:tcPr>
            <w:tcW w:w="811" w:type="pct"/>
          </w:tcPr>
          <w:p w14:paraId="0AFEB86E" w14:textId="77777777" w:rsidR="002B6792" w:rsidRPr="00EB1121" w:rsidRDefault="002B6792" w:rsidP="0098493A">
            <w:pPr>
              <w:pStyle w:val="Tabletext"/>
              <w:spacing w:line="240" w:lineRule="auto"/>
              <w:jc w:val="right"/>
              <w:rPr>
                <w:b/>
                <w:bCs/>
                <w:lang w:val="en-AU"/>
              </w:rPr>
            </w:pPr>
            <w:r w:rsidRPr="00EB1121">
              <w:rPr>
                <w:b/>
                <w:bCs/>
                <w:lang w:val="en-AU"/>
              </w:rPr>
              <w:t>40,645 Ha</w:t>
            </w:r>
          </w:p>
        </w:tc>
        <w:tc>
          <w:tcPr>
            <w:tcW w:w="1541" w:type="pct"/>
          </w:tcPr>
          <w:p w14:paraId="68F5F7ED" w14:textId="77777777" w:rsidR="002B6792" w:rsidRPr="00EB1121" w:rsidRDefault="002B6792" w:rsidP="0098493A">
            <w:pPr>
              <w:pStyle w:val="Tabletext"/>
              <w:spacing w:line="240" w:lineRule="auto"/>
              <w:jc w:val="right"/>
              <w:rPr>
                <w:b/>
                <w:bCs/>
                <w:lang w:val="en-AU"/>
              </w:rPr>
            </w:pPr>
            <w:r w:rsidRPr="00EB1121">
              <w:rPr>
                <w:b/>
                <w:bCs/>
                <w:lang w:val="en-AU"/>
              </w:rPr>
              <w:t>245</w:t>
            </w:r>
          </w:p>
        </w:tc>
      </w:tr>
    </w:tbl>
    <w:p w14:paraId="511C225B" w14:textId="2AC9646C" w:rsidR="0098493A" w:rsidRPr="00EB1121" w:rsidRDefault="0098493A" w:rsidP="0098493A">
      <w:pPr>
        <w:pStyle w:val="Caption"/>
        <w:keepNext/>
      </w:pPr>
      <w:r w:rsidRPr="00EB1121">
        <w:t xml:space="preserve">Table </w:t>
      </w:r>
      <w:r w:rsidR="00EB1121">
        <w:fldChar w:fldCharType="begin"/>
      </w:r>
      <w:r w:rsidR="00EB1121">
        <w:instrText xml:space="preserve"> SEQ Table \* ARABIC </w:instrText>
      </w:r>
      <w:r w:rsidR="00EB1121">
        <w:fldChar w:fldCharType="separate"/>
      </w:r>
      <w:r w:rsidR="00EB1121" w:rsidRPr="00EB1121">
        <w:t>10</w:t>
      </w:r>
      <w:r w:rsidR="00EB1121">
        <w:fldChar w:fldCharType="end"/>
      </w:r>
      <w:r w:rsidRPr="00EB1121">
        <w:t>: Fuel-driven bushfire risk, Hume Region and Districts, 2021-22 to 2024-25</w:t>
      </w:r>
    </w:p>
    <w:tbl>
      <w:tblPr>
        <w:tblStyle w:val="Style2"/>
        <w:tblpPr w:leftFromText="181" w:rightFromText="181" w:bottomFromText="567" w:vertAnchor="text" w:tblpY="1"/>
        <w:tblOverlap w:val="never"/>
        <w:tblW w:w="5000" w:type="pct"/>
        <w:tblLook w:val="04A0" w:firstRow="1" w:lastRow="0" w:firstColumn="1" w:lastColumn="0" w:noHBand="0" w:noVBand="1"/>
        <w:tblCaption w:val="Fuel-driven bushfire risk, Hume Region and Districts, 2021-22 to 2024-25"/>
        <w:tblDescription w:val="Fuel-driven bushfire risk, Hume Region and Districts, 2021-22 to 2024-25"/>
      </w:tblPr>
      <w:tblGrid>
        <w:gridCol w:w="3252"/>
        <w:gridCol w:w="1591"/>
        <w:gridCol w:w="1593"/>
        <w:gridCol w:w="1591"/>
        <w:gridCol w:w="1591"/>
      </w:tblGrid>
      <w:tr w:rsidR="002B6792" w:rsidRPr="00EB1121" w14:paraId="007EF916" w14:textId="77777777" w:rsidTr="0098493A">
        <w:trPr>
          <w:cnfStyle w:val="100000000000" w:firstRow="1" w:lastRow="0" w:firstColumn="0" w:lastColumn="0" w:oddVBand="0" w:evenVBand="0" w:oddHBand="0" w:evenHBand="0" w:firstRowFirstColumn="0" w:firstRowLastColumn="0" w:lastRowFirstColumn="0" w:lastRowLastColumn="0"/>
          <w:cantSplit/>
          <w:tblHeader/>
        </w:trPr>
        <w:tc>
          <w:tcPr>
            <w:tcW w:w="1691" w:type="pct"/>
            <w:hideMark/>
          </w:tcPr>
          <w:p w14:paraId="4F6606D0" w14:textId="77777777" w:rsidR="002B6792" w:rsidRPr="00EB1121" w:rsidRDefault="002B6792" w:rsidP="0098493A">
            <w:pPr>
              <w:pStyle w:val="Tabletext"/>
              <w:spacing w:line="240" w:lineRule="auto"/>
              <w:rPr>
                <w:b w:val="0"/>
                <w:lang w:val="en-AU"/>
              </w:rPr>
            </w:pPr>
            <w:r w:rsidRPr="00EB1121">
              <w:rPr>
                <w:lang w:val="en-AU"/>
              </w:rPr>
              <w:t>Fuel-driven bushfire risk</w:t>
            </w:r>
          </w:p>
        </w:tc>
        <w:tc>
          <w:tcPr>
            <w:tcW w:w="827" w:type="pct"/>
          </w:tcPr>
          <w:p w14:paraId="18204BD5" w14:textId="77777777" w:rsidR="002B6792" w:rsidRPr="00EB1121" w:rsidRDefault="002B6792" w:rsidP="0098493A">
            <w:pPr>
              <w:pStyle w:val="Tabletext"/>
              <w:spacing w:line="240" w:lineRule="auto"/>
              <w:jc w:val="right"/>
              <w:rPr>
                <w:lang w:val="en-AU"/>
              </w:rPr>
            </w:pPr>
            <w:r w:rsidRPr="00EB1121">
              <w:rPr>
                <w:lang w:val="en-AU"/>
              </w:rPr>
              <w:t>2021-22*</w:t>
            </w:r>
          </w:p>
        </w:tc>
        <w:tc>
          <w:tcPr>
            <w:tcW w:w="828" w:type="pct"/>
          </w:tcPr>
          <w:p w14:paraId="2A09DDEE" w14:textId="77777777" w:rsidR="002B6792" w:rsidRPr="00EB1121" w:rsidRDefault="002B6792" w:rsidP="0098493A">
            <w:pPr>
              <w:pStyle w:val="Tabletext"/>
              <w:spacing w:line="240" w:lineRule="auto"/>
              <w:jc w:val="right"/>
              <w:rPr>
                <w:lang w:val="en-AU"/>
              </w:rPr>
            </w:pPr>
            <w:r w:rsidRPr="00EB1121">
              <w:rPr>
                <w:lang w:val="en-AU"/>
              </w:rPr>
              <w:t>2022-23*</w:t>
            </w:r>
          </w:p>
        </w:tc>
        <w:tc>
          <w:tcPr>
            <w:tcW w:w="827" w:type="pct"/>
          </w:tcPr>
          <w:p w14:paraId="5793CC1A" w14:textId="77777777" w:rsidR="002B6792" w:rsidRPr="00EB1121" w:rsidRDefault="002B6792" w:rsidP="0098493A">
            <w:pPr>
              <w:pStyle w:val="Tabletext"/>
              <w:spacing w:line="240" w:lineRule="auto"/>
              <w:jc w:val="right"/>
              <w:rPr>
                <w:lang w:val="en-AU"/>
              </w:rPr>
            </w:pPr>
            <w:r w:rsidRPr="00EB1121">
              <w:rPr>
                <w:lang w:val="en-AU"/>
              </w:rPr>
              <w:t>2023-24*</w:t>
            </w:r>
          </w:p>
        </w:tc>
        <w:tc>
          <w:tcPr>
            <w:tcW w:w="828" w:type="pct"/>
          </w:tcPr>
          <w:p w14:paraId="5C09D6B6" w14:textId="77777777" w:rsidR="002B6792" w:rsidRPr="00EB1121" w:rsidRDefault="002B6792" w:rsidP="0098493A">
            <w:pPr>
              <w:pStyle w:val="Tabletext"/>
              <w:spacing w:line="240" w:lineRule="auto"/>
              <w:jc w:val="right"/>
              <w:rPr>
                <w:lang w:val="en-AU"/>
              </w:rPr>
            </w:pPr>
            <w:r w:rsidRPr="00EB1121">
              <w:rPr>
                <w:lang w:val="en-AU"/>
              </w:rPr>
              <w:t>2024-25</w:t>
            </w:r>
          </w:p>
        </w:tc>
      </w:tr>
      <w:tr w:rsidR="002B6792" w:rsidRPr="00EB1121" w14:paraId="2198CEE9" w14:textId="77777777" w:rsidTr="0098493A">
        <w:tc>
          <w:tcPr>
            <w:tcW w:w="1691" w:type="pct"/>
            <w:hideMark/>
          </w:tcPr>
          <w:p w14:paraId="222662DD" w14:textId="77777777" w:rsidR="002B6792" w:rsidRPr="00EB1121" w:rsidRDefault="002B6792" w:rsidP="0098493A">
            <w:pPr>
              <w:pStyle w:val="Tabletext"/>
              <w:spacing w:line="240" w:lineRule="auto"/>
              <w:rPr>
                <w:b/>
                <w:bCs/>
                <w:lang w:val="en-AU"/>
              </w:rPr>
            </w:pPr>
            <w:r w:rsidRPr="00EB1121">
              <w:rPr>
                <w:b/>
                <w:bCs/>
                <w:lang w:val="en-AU"/>
              </w:rPr>
              <w:t>Hume Region</w:t>
            </w:r>
          </w:p>
          <w:p w14:paraId="35AB6FA9" w14:textId="77777777" w:rsidR="002B6792" w:rsidRPr="00EB1121" w:rsidRDefault="002B6792" w:rsidP="0098493A">
            <w:pPr>
              <w:pStyle w:val="Tabletext"/>
              <w:spacing w:after="240" w:line="240" w:lineRule="auto"/>
              <w:rPr>
                <w:lang w:val="en-AU"/>
              </w:rPr>
            </w:pPr>
            <w:r w:rsidRPr="00EB1121">
              <w:rPr>
                <w:lang w:val="en-AU"/>
              </w:rPr>
              <w:t>(Target 69%)</w:t>
            </w:r>
          </w:p>
        </w:tc>
        <w:tc>
          <w:tcPr>
            <w:tcW w:w="827" w:type="pct"/>
          </w:tcPr>
          <w:p w14:paraId="0CE76E4B" w14:textId="77777777" w:rsidR="002B6792" w:rsidRPr="00EB1121" w:rsidRDefault="002B6792" w:rsidP="0098493A">
            <w:pPr>
              <w:pStyle w:val="Tabletext"/>
              <w:spacing w:line="240" w:lineRule="auto"/>
              <w:jc w:val="right"/>
              <w:rPr>
                <w:lang w:val="en-AU"/>
              </w:rPr>
            </w:pPr>
            <w:r w:rsidRPr="00EB1121">
              <w:rPr>
                <w:lang w:val="en-AU"/>
              </w:rPr>
              <w:t>67%</w:t>
            </w:r>
          </w:p>
        </w:tc>
        <w:tc>
          <w:tcPr>
            <w:tcW w:w="828" w:type="pct"/>
          </w:tcPr>
          <w:p w14:paraId="257EDE7B" w14:textId="77777777" w:rsidR="002B6792" w:rsidRPr="00EB1121" w:rsidRDefault="002B6792" w:rsidP="0098493A">
            <w:pPr>
              <w:pStyle w:val="Tabletext"/>
              <w:spacing w:line="240" w:lineRule="auto"/>
              <w:jc w:val="right"/>
              <w:rPr>
                <w:lang w:val="en-AU"/>
              </w:rPr>
            </w:pPr>
            <w:r w:rsidRPr="00EB1121">
              <w:rPr>
                <w:lang w:val="en-AU"/>
              </w:rPr>
              <w:t>71%</w:t>
            </w:r>
          </w:p>
        </w:tc>
        <w:tc>
          <w:tcPr>
            <w:tcW w:w="827" w:type="pct"/>
          </w:tcPr>
          <w:p w14:paraId="0F29E71C" w14:textId="77777777" w:rsidR="002B6792" w:rsidRPr="00EB1121" w:rsidRDefault="002B6792" w:rsidP="0098493A">
            <w:pPr>
              <w:pStyle w:val="Tabletext"/>
              <w:spacing w:line="240" w:lineRule="auto"/>
              <w:jc w:val="right"/>
              <w:rPr>
                <w:lang w:val="en-AU"/>
              </w:rPr>
            </w:pPr>
            <w:r w:rsidRPr="00EB1121">
              <w:rPr>
                <w:lang w:val="en-AU"/>
              </w:rPr>
              <w:t>70%*</w:t>
            </w:r>
          </w:p>
        </w:tc>
        <w:tc>
          <w:tcPr>
            <w:tcW w:w="828" w:type="pct"/>
          </w:tcPr>
          <w:p w14:paraId="5593C927" w14:textId="77777777" w:rsidR="002B6792" w:rsidRPr="00EB1121" w:rsidRDefault="002B6792" w:rsidP="0098493A">
            <w:pPr>
              <w:pStyle w:val="Tabletext"/>
              <w:spacing w:line="240" w:lineRule="auto"/>
              <w:jc w:val="right"/>
              <w:rPr>
                <w:lang w:val="en-AU"/>
              </w:rPr>
            </w:pPr>
            <w:r w:rsidRPr="00EB1121">
              <w:rPr>
                <w:lang w:val="en-AU"/>
              </w:rPr>
              <w:t>69%</w:t>
            </w:r>
          </w:p>
        </w:tc>
      </w:tr>
      <w:tr w:rsidR="002B6792" w:rsidRPr="00EB1121" w14:paraId="1AC5993F" w14:textId="77777777" w:rsidTr="0098493A">
        <w:tc>
          <w:tcPr>
            <w:tcW w:w="1691" w:type="pct"/>
            <w:hideMark/>
          </w:tcPr>
          <w:p w14:paraId="7E469024" w14:textId="77777777" w:rsidR="002B6792" w:rsidRPr="00EB1121" w:rsidRDefault="002B6792" w:rsidP="0098493A">
            <w:pPr>
              <w:pStyle w:val="Tabletext"/>
              <w:spacing w:line="240" w:lineRule="auto"/>
              <w:rPr>
                <w:b/>
                <w:bCs/>
                <w:i/>
                <w:iCs/>
                <w:lang w:val="en-AU"/>
              </w:rPr>
            </w:pPr>
            <w:r w:rsidRPr="00EB1121">
              <w:rPr>
                <w:b/>
                <w:bCs/>
                <w:i/>
                <w:iCs/>
                <w:lang w:val="en-AU"/>
              </w:rPr>
              <w:t>Goulburn District</w:t>
            </w:r>
          </w:p>
          <w:p w14:paraId="7414AA90" w14:textId="77777777" w:rsidR="002B6792" w:rsidRPr="00EB1121" w:rsidRDefault="002B6792" w:rsidP="0098493A">
            <w:pPr>
              <w:pStyle w:val="Tabletext"/>
              <w:spacing w:after="240" w:line="240" w:lineRule="auto"/>
              <w:rPr>
                <w:i/>
                <w:iCs/>
                <w:lang w:val="en-AU"/>
              </w:rPr>
            </w:pPr>
            <w:r w:rsidRPr="00EB1121">
              <w:rPr>
                <w:i/>
                <w:iCs/>
                <w:lang w:val="en-AU"/>
              </w:rPr>
              <w:t>(Target 75%)</w:t>
            </w:r>
          </w:p>
        </w:tc>
        <w:tc>
          <w:tcPr>
            <w:tcW w:w="827" w:type="pct"/>
          </w:tcPr>
          <w:p w14:paraId="57E04F52" w14:textId="77777777" w:rsidR="002B6792" w:rsidRPr="00EB1121" w:rsidRDefault="002B6792" w:rsidP="0098493A">
            <w:pPr>
              <w:pStyle w:val="Tabletext"/>
              <w:spacing w:line="240" w:lineRule="auto"/>
              <w:jc w:val="right"/>
              <w:rPr>
                <w:i/>
                <w:iCs/>
                <w:lang w:val="en-AU"/>
              </w:rPr>
            </w:pPr>
            <w:r w:rsidRPr="00EB1121">
              <w:rPr>
                <w:i/>
                <w:iCs/>
                <w:lang w:val="en-AU"/>
              </w:rPr>
              <w:t>68%</w:t>
            </w:r>
          </w:p>
        </w:tc>
        <w:tc>
          <w:tcPr>
            <w:tcW w:w="828" w:type="pct"/>
          </w:tcPr>
          <w:p w14:paraId="534FE41D" w14:textId="77777777" w:rsidR="002B6792" w:rsidRPr="00EB1121" w:rsidRDefault="002B6792" w:rsidP="0098493A">
            <w:pPr>
              <w:pStyle w:val="Tabletext"/>
              <w:spacing w:line="240" w:lineRule="auto"/>
              <w:jc w:val="right"/>
              <w:rPr>
                <w:i/>
                <w:iCs/>
                <w:lang w:val="en-AU"/>
              </w:rPr>
            </w:pPr>
            <w:r w:rsidRPr="00EB1121">
              <w:rPr>
                <w:i/>
                <w:iCs/>
                <w:lang w:val="en-AU"/>
              </w:rPr>
              <w:t>73%</w:t>
            </w:r>
          </w:p>
        </w:tc>
        <w:tc>
          <w:tcPr>
            <w:tcW w:w="827" w:type="pct"/>
          </w:tcPr>
          <w:p w14:paraId="3AEF18E2" w14:textId="77777777" w:rsidR="002B6792" w:rsidRPr="00EB1121" w:rsidRDefault="002B6792" w:rsidP="0098493A">
            <w:pPr>
              <w:pStyle w:val="Tabletext"/>
              <w:spacing w:line="240" w:lineRule="auto"/>
              <w:jc w:val="right"/>
              <w:rPr>
                <w:i/>
                <w:iCs/>
                <w:lang w:val="en-AU"/>
              </w:rPr>
            </w:pPr>
            <w:r w:rsidRPr="00EB1121">
              <w:rPr>
                <w:i/>
                <w:iCs/>
                <w:lang w:val="en-AU"/>
              </w:rPr>
              <w:t>70%</w:t>
            </w:r>
          </w:p>
        </w:tc>
        <w:tc>
          <w:tcPr>
            <w:tcW w:w="828" w:type="pct"/>
          </w:tcPr>
          <w:p w14:paraId="019A629C" w14:textId="77777777" w:rsidR="002B6792" w:rsidRPr="00EB1121" w:rsidRDefault="002B6792" w:rsidP="0098493A">
            <w:pPr>
              <w:pStyle w:val="Tabletext"/>
              <w:spacing w:line="240" w:lineRule="auto"/>
              <w:jc w:val="right"/>
              <w:rPr>
                <w:i/>
                <w:iCs/>
                <w:lang w:val="en-AU"/>
              </w:rPr>
            </w:pPr>
            <w:r w:rsidRPr="00EB1121">
              <w:rPr>
                <w:i/>
                <w:iCs/>
                <w:lang w:val="en-AU"/>
              </w:rPr>
              <w:t>73%</w:t>
            </w:r>
          </w:p>
        </w:tc>
      </w:tr>
      <w:tr w:rsidR="002B6792" w:rsidRPr="00EB1121" w14:paraId="12C70138" w14:textId="77777777" w:rsidTr="0098493A">
        <w:tc>
          <w:tcPr>
            <w:tcW w:w="1691" w:type="pct"/>
            <w:hideMark/>
          </w:tcPr>
          <w:p w14:paraId="2994BD90" w14:textId="77777777" w:rsidR="002B6792" w:rsidRPr="00EB1121" w:rsidRDefault="002B6792" w:rsidP="0098493A">
            <w:pPr>
              <w:pStyle w:val="Tabletext"/>
              <w:spacing w:line="240" w:lineRule="auto"/>
              <w:rPr>
                <w:b/>
                <w:bCs/>
                <w:i/>
                <w:iCs/>
                <w:lang w:val="en-AU"/>
              </w:rPr>
            </w:pPr>
            <w:r w:rsidRPr="00EB1121">
              <w:rPr>
                <w:b/>
                <w:bCs/>
                <w:i/>
                <w:iCs/>
                <w:lang w:val="en-AU"/>
              </w:rPr>
              <w:t>Murrindindi District</w:t>
            </w:r>
          </w:p>
          <w:p w14:paraId="4A38FAB7" w14:textId="77777777" w:rsidR="002B6792" w:rsidRPr="00EB1121" w:rsidRDefault="002B6792" w:rsidP="0098493A">
            <w:pPr>
              <w:pStyle w:val="Tabletext"/>
              <w:spacing w:after="240" w:line="240" w:lineRule="auto"/>
              <w:rPr>
                <w:i/>
                <w:iCs/>
                <w:lang w:val="en-AU"/>
              </w:rPr>
            </w:pPr>
            <w:r w:rsidRPr="00EB1121">
              <w:rPr>
                <w:i/>
                <w:iCs/>
                <w:lang w:val="en-AU"/>
              </w:rPr>
              <w:t>(Target 80%)</w:t>
            </w:r>
          </w:p>
        </w:tc>
        <w:tc>
          <w:tcPr>
            <w:tcW w:w="827" w:type="pct"/>
          </w:tcPr>
          <w:p w14:paraId="06F725EC" w14:textId="77777777" w:rsidR="002B6792" w:rsidRPr="00EB1121" w:rsidRDefault="002B6792" w:rsidP="0098493A">
            <w:pPr>
              <w:pStyle w:val="Tabletext"/>
              <w:spacing w:line="240" w:lineRule="auto"/>
              <w:jc w:val="right"/>
              <w:rPr>
                <w:i/>
                <w:iCs/>
                <w:lang w:val="en-AU"/>
              </w:rPr>
            </w:pPr>
            <w:r w:rsidRPr="00EB1121">
              <w:rPr>
                <w:i/>
                <w:iCs/>
                <w:lang w:val="en-AU"/>
              </w:rPr>
              <w:t>76%</w:t>
            </w:r>
          </w:p>
        </w:tc>
        <w:tc>
          <w:tcPr>
            <w:tcW w:w="828" w:type="pct"/>
          </w:tcPr>
          <w:p w14:paraId="52768C06" w14:textId="77777777" w:rsidR="002B6792" w:rsidRPr="00EB1121" w:rsidRDefault="002B6792" w:rsidP="0098493A">
            <w:pPr>
              <w:pStyle w:val="Tabletext"/>
              <w:spacing w:line="240" w:lineRule="auto"/>
              <w:jc w:val="right"/>
              <w:rPr>
                <w:i/>
                <w:iCs/>
                <w:lang w:val="en-AU"/>
              </w:rPr>
            </w:pPr>
            <w:r w:rsidRPr="00EB1121">
              <w:rPr>
                <w:i/>
                <w:iCs/>
                <w:lang w:val="en-AU"/>
              </w:rPr>
              <w:t>80%</w:t>
            </w:r>
          </w:p>
        </w:tc>
        <w:tc>
          <w:tcPr>
            <w:tcW w:w="827" w:type="pct"/>
          </w:tcPr>
          <w:p w14:paraId="28E6B259" w14:textId="77777777" w:rsidR="002B6792" w:rsidRPr="00EB1121" w:rsidRDefault="002B6792" w:rsidP="0098493A">
            <w:pPr>
              <w:pStyle w:val="Tabletext"/>
              <w:spacing w:line="240" w:lineRule="auto"/>
              <w:jc w:val="right"/>
              <w:rPr>
                <w:i/>
                <w:iCs/>
                <w:lang w:val="en-AU"/>
              </w:rPr>
            </w:pPr>
            <w:r w:rsidRPr="00EB1121">
              <w:rPr>
                <w:i/>
                <w:iCs/>
                <w:lang w:val="en-AU"/>
              </w:rPr>
              <w:t>75%</w:t>
            </w:r>
          </w:p>
        </w:tc>
        <w:tc>
          <w:tcPr>
            <w:tcW w:w="828" w:type="pct"/>
          </w:tcPr>
          <w:p w14:paraId="3554D6F3" w14:textId="77777777" w:rsidR="002B6792" w:rsidRPr="00EB1121" w:rsidRDefault="002B6792" w:rsidP="0098493A">
            <w:pPr>
              <w:pStyle w:val="Tabletext"/>
              <w:spacing w:line="240" w:lineRule="auto"/>
              <w:jc w:val="right"/>
              <w:rPr>
                <w:i/>
                <w:iCs/>
                <w:lang w:val="en-AU"/>
              </w:rPr>
            </w:pPr>
            <w:r w:rsidRPr="00EB1121">
              <w:rPr>
                <w:i/>
                <w:iCs/>
                <w:lang w:val="en-AU"/>
              </w:rPr>
              <w:t>78%</w:t>
            </w:r>
          </w:p>
        </w:tc>
      </w:tr>
      <w:tr w:rsidR="002B6792" w:rsidRPr="00EB1121" w14:paraId="301BA870" w14:textId="77777777" w:rsidTr="0098493A">
        <w:tc>
          <w:tcPr>
            <w:tcW w:w="1691" w:type="pct"/>
            <w:hideMark/>
          </w:tcPr>
          <w:p w14:paraId="77868C1E" w14:textId="77777777" w:rsidR="002B6792" w:rsidRPr="00EB1121" w:rsidRDefault="002B6792" w:rsidP="0098493A">
            <w:pPr>
              <w:pStyle w:val="Tabletext"/>
              <w:spacing w:line="240" w:lineRule="auto"/>
              <w:rPr>
                <w:b/>
                <w:bCs/>
                <w:i/>
                <w:iCs/>
                <w:lang w:val="en-AU"/>
              </w:rPr>
            </w:pPr>
            <w:r w:rsidRPr="00EB1121">
              <w:rPr>
                <w:b/>
                <w:bCs/>
                <w:i/>
                <w:iCs/>
                <w:lang w:val="en-AU"/>
              </w:rPr>
              <w:t>Ovens District</w:t>
            </w:r>
          </w:p>
          <w:p w14:paraId="7FBA65BD" w14:textId="77777777" w:rsidR="002B6792" w:rsidRPr="00EB1121" w:rsidRDefault="002B6792" w:rsidP="0098493A">
            <w:pPr>
              <w:pStyle w:val="Tabletext"/>
              <w:spacing w:after="240" w:line="240" w:lineRule="auto"/>
              <w:rPr>
                <w:i/>
                <w:iCs/>
                <w:lang w:val="en-AU"/>
              </w:rPr>
            </w:pPr>
            <w:r w:rsidRPr="00EB1121">
              <w:rPr>
                <w:i/>
                <w:iCs/>
                <w:lang w:val="en-AU"/>
              </w:rPr>
              <w:t>(Target 55%)</w:t>
            </w:r>
          </w:p>
        </w:tc>
        <w:tc>
          <w:tcPr>
            <w:tcW w:w="827" w:type="pct"/>
          </w:tcPr>
          <w:p w14:paraId="2CDDF3D4" w14:textId="77777777" w:rsidR="002B6792" w:rsidRPr="00EB1121" w:rsidRDefault="002B6792" w:rsidP="0098493A">
            <w:pPr>
              <w:pStyle w:val="Tabletext"/>
              <w:spacing w:line="240" w:lineRule="auto"/>
              <w:jc w:val="right"/>
              <w:rPr>
                <w:i/>
                <w:iCs/>
                <w:lang w:val="en-AU"/>
              </w:rPr>
            </w:pPr>
            <w:r w:rsidRPr="00EB1121">
              <w:rPr>
                <w:i/>
                <w:iCs/>
                <w:lang w:val="en-AU"/>
              </w:rPr>
              <w:t>60%</w:t>
            </w:r>
          </w:p>
        </w:tc>
        <w:tc>
          <w:tcPr>
            <w:tcW w:w="828" w:type="pct"/>
          </w:tcPr>
          <w:p w14:paraId="59DFE2B5" w14:textId="77777777" w:rsidR="002B6792" w:rsidRPr="00EB1121" w:rsidRDefault="002B6792" w:rsidP="0098493A">
            <w:pPr>
              <w:pStyle w:val="Tabletext"/>
              <w:spacing w:line="240" w:lineRule="auto"/>
              <w:jc w:val="right"/>
              <w:rPr>
                <w:i/>
                <w:iCs/>
                <w:lang w:val="en-AU"/>
              </w:rPr>
            </w:pPr>
            <w:r w:rsidRPr="00EB1121">
              <w:rPr>
                <w:i/>
                <w:iCs/>
                <w:lang w:val="en-AU"/>
              </w:rPr>
              <w:t>65%</w:t>
            </w:r>
          </w:p>
        </w:tc>
        <w:tc>
          <w:tcPr>
            <w:tcW w:w="827" w:type="pct"/>
          </w:tcPr>
          <w:p w14:paraId="7D0919A9" w14:textId="77777777" w:rsidR="002B6792" w:rsidRPr="00EB1121" w:rsidRDefault="002B6792" w:rsidP="0098493A">
            <w:pPr>
              <w:pStyle w:val="Tabletext"/>
              <w:spacing w:line="240" w:lineRule="auto"/>
              <w:jc w:val="right"/>
              <w:rPr>
                <w:i/>
                <w:iCs/>
                <w:lang w:val="en-AU"/>
              </w:rPr>
            </w:pPr>
            <w:r w:rsidRPr="00EB1121">
              <w:rPr>
                <w:i/>
                <w:iCs/>
                <w:lang w:val="en-AU"/>
              </w:rPr>
              <w:t>67%</w:t>
            </w:r>
          </w:p>
        </w:tc>
        <w:tc>
          <w:tcPr>
            <w:tcW w:w="828" w:type="pct"/>
          </w:tcPr>
          <w:p w14:paraId="612A556A" w14:textId="77777777" w:rsidR="002B6792" w:rsidRPr="00EB1121" w:rsidRDefault="002B6792" w:rsidP="0098493A">
            <w:pPr>
              <w:pStyle w:val="Tabletext"/>
              <w:spacing w:line="240" w:lineRule="auto"/>
              <w:jc w:val="right"/>
              <w:rPr>
                <w:i/>
                <w:iCs/>
                <w:lang w:val="en-AU"/>
              </w:rPr>
            </w:pPr>
            <w:r w:rsidRPr="00EB1121">
              <w:rPr>
                <w:i/>
                <w:iCs/>
                <w:lang w:val="en-AU"/>
              </w:rPr>
              <w:t>62%</w:t>
            </w:r>
          </w:p>
        </w:tc>
      </w:tr>
      <w:tr w:rsidR="002B6792" w:rsidRPr="00EB1121" w14:paraId="24528554" w14:textId="77777777" w:rsidTr="0098493A">
        <w:tc>
          <w:tcPr>
            <w:tcW w:w="1691" w:type="pct"/>
            <w:hideMark/>
          </w:tcPr>
          <w:p w14:paraId="1675FAC7" w14:textId="77777777" w:rsidR="008D37F8" w:rsidRDefault="002B6792" w:rsidP="0098493A">
            <w:pPr>
              <w:pStyle w:val="Tabletext"/>
              <w:spacing w:line="240" w:lineRule="auto"/>
              <w:rPr>
                <w:b/>
                <w:bCs/>
                <w:i/>
                <w:iCs/>
                <w:lang w:val="en-AU"/>
              </w:rPr>
            </w:pPr>
            <w:r w:rsidRPr="00EB1121">
              <w:rPr>
                <w:b/>
                <w:bCs/>
                <w:i/>
                <w:iCs/>
                <w:lang w:val="en-AU"/>
              </w:rPr>
              <w:t>Upper Murray District</w:t>
            </w:r>
          </w:p>
          <w:p w14:paraId="61CA0492" w14:textId="6DD16E00" w:rsidR="002B6792" w:rsidRPr="00EB1121" w:rsidRDefault="002B6792" w:rsidP="0098493A">
            <w:pPr>
              <w:pStyle w:val="Tabletext"/>
              <w:spacing w:after="240" w:line="240" w:lineRule="auto"/>
              <w:rPr>
                <w:i/>
                <w:iCs/>
                <w:lang w:val="en-AU"/>
              </w:rPr>
            </w:pPr>
            <w:r w:rsidRPr="00EB1121">
              <w:rPr>
                <w:i/>
                <w:iCs/>
                <w:lang w:val="en-AU"/>
              </w:rPr>
              <w:t>(Target 60%)</w:t>
            </w:r>
          </w:p>
        </w:tc>
        <w:tc>
          <w:tcPr>
            <w:tcW w:w="827" w:type="pct"/>
          </w:tcPr>
          <w:p w14:paraId="1E1E345A" w14:textId="77777777" w:rsidR="002B6792" w:rsidRPr="00EB1121" w:rsidRDefault="002B6792" w:rsidP="0098493A">
            <w:pPr>
              <w:pStyle w:val="Tabletext"/>
              <w:spacing w:line="240" w:lineRule="auto"/>
              <w:jc w:val="right"/>
              <w:rPr>
                <w:i/>
                <w:iCs/>
                <w:lang w:val="en-AU"/>
              </w:rPr>
            </w:pPr>
            <w:r w:rsidRPr="00EB1121">
              <w:rPr>
                <w:i/>
                <w:iCs/>
                <w:lang w:val="en-AU"/>
              </w:rPr>
              <w:t>44%</w:t>
            </w:r>
          </w:p>
        </w:tc>
        <w:tc>
          <w:tcPr>
            <w:tcW w:w="828" w:type="pct"/>
          </w:tcPr>
          <w:p w14:paraId="07CB15F9" w14:textId="77777777" w:rsidR="002B6792" w:rsidRPr="00EB1121" w:rsidRDefault="002B6792" w:rsidP="0098493A">
            <w:pPr>
              <w:pStyle w:val="Tabletext"/>
              <w:spacing w:line="240" w:lineRule="auto"/>
              <w:jc w:val="right"/>
              <w:rPr>
                <w:i/>
                <w:iCs/>
                <w:lang w:val="en-AU"/>
              </w:rPr>
            </w:pPr>
            <w:r w:rsidRPr="00EB1121">
              <w:rPr>
                <w:i/>
                <w:iCs/>
                <w:lang w:val="en-AU"/>
              </w:rPr>
              <w:t>42%</w:t>
            </w:r>
          </w:p>
        </w:tc>
        <w:tc>
          <w:tcPr>
            <w:tcW w:w="827" w:type="pct"/>
          </w:tcPr>
          <w:p w14:paraId="1516AA8E" w14:textId="77777777" w:rsidR="002B6792" w:rsidRPr="00EB1121" w:rsidRDefault="002B6792" w:rsidP="0098493A">
            <w:pPr>
              <w:pStyle w:val="Tabletext"/>
              <w:spacing w:line="240" w:lineRule="auto"/>
              <w:jc w:val="right"/>
              <w:rPr>
                <w:i/>
                <w:iCs/>
                <w:lang w:val="en-AU"/>
              </w:rPr>
            </w:pPr>
            <w:r w:rsidRPr="00EB1121">
              <w:rPr>
                <w:i/>
                <w:iCs/>
                <w:lang w:val="en-AU"/>
              </w:rPr>
              <w:t>49%</w:t>
            </w:r>
          </w:p>
        </w:tc>
        <w:tc>
          <w:tcPr>
            <w:tcW w:w="828" w:type="pct"/>
          </w:tcPr>
          <w:p w14:paraId="2199CCCC" w14:textId="77777777" w:rsidR="002B6792" w:rsidRPr="00EB1121" w:rsidRDefault="002B6792" w:rsidP="0098493A">
            <w:pPr>
              <w:pStyle w:val="Tabletext"/>
              <w:spacing w:line="240" w:lineRule="auto"/>
              <w:jc w:val="right"/>
              <w:rPr>
                <w:i/>
                <w:iCs/>
                <w:lang w:val="en-AU"/>
              </w:rPr>
            </w:pPr>
            <w:r w:rsidRPr="00EB1121">
              <w:rPr>
                <w:i/>
                <w:iCs/>
                <w:lang w:val="en-AU"/>
              </w:rPr>
              <w:t>51%</w:t>
            </w:r>
          </w:p>
        </w:tc>
      </w:tr>
    </w:tbl>
    <w:p w14:paraId="0CD1AB7B" w14:textId="77777777" w:rsidR="002B6792" w:rsidRPr="00EB1121" w:rsidRDefault="002B6792" w:rsidP="0098493A">
      <w:pPr>
        <w:pStyle w:val="Heading3"/>
        <w:rPr>
          <w:lang w:val="en-AU"/>
        </w:rPr>
      </w:pPr>
      <w:r w:rsidRPr="00EB1121">
        <w:rPr>
          <w:lang w:val="en-AU"/>
        </w:rPr>
        <w:t>Loddon Mallee Region</w:t>
      </w:r>
    </w:p>
    <w:p w14:paraId="0ACA7B09" w14:textId="7EEE3FA4" w:rsidR="008D37F8" w:rsidRDefault="002B6792" w:rsidP="002B6792">
      <w:pPr>
        <w:pStyle w:val="BodyText"/>
        <w:rPr>
          <w:lang w:val="en-AU"/>
        </w:rPr>
      </w:pPr>
      <w:r w:rsidRPr="00EB1121">
        <w:rPr>
          <w:lang w:val="en-AU"/>
        </w:rPr>
        <w:t xml:space="preserve">Loddon Mallee region’s long-term planning target is to keep bushfire risk below 75%. In 2024-25 Loddon Mallee region delivered a fuel management program of 9,566 hectares, with bushfire risk 71% as </w:t>
      </w:r>
      <w:proofErr w:type="gramStart"/>
      <w:r w:rsidRPr="00EB1121">
        <w:rPr>
          <w:lang w:val="en-AU"/>
        </w:rPr>
        <w:t>at</w:t>
      </w:r>
      <w:proofErr w:type="gramEnd"/>
      <w:r w:rsidRPr="00EB1121">
        <w:rPr>
          <w:lang w:val="en-AU"/>
        </w:rPr>
        <w:t xml:space="preserve"> 30 June 2025. Fuel management delivery in 2024-25 focused on high-risk areas in the Pyrenees Ranges, Bendigo, and other smaller localities such as Inglewood, Wedderburn and St Arnaud. There was also work done on key strategic corridors in the Mallee Parks. In addition to these burns, the region also delivered 3,728</w:t>
      </w:r>
      <w:r w:rsidR="006A2422">
        <w:rPr>
          <w:lang w:val="en-AU"/>
        </w:rPr>
        <w:t xml:space="preserve"> hectares</w:t>
      </w:r>
      <w:r w:rsidRPr="00EB1121">
        <w:rPr>
          <w:lang w:val="en-AU"/>
        </w:rPr>
        <w:t xml:space="preserve"> of non-burn fuel treatments. In 2024-25 a significant achievement was the </w:t>
      </w:r>
      <w:r w:rsidRPr="00EB1121">
        <w:rPr>
          <w:lang w:val="en-AU"/>
        </w:rPr>
        <w:lastRenderedPageBreak/>
        <w:t>delivery of 5 key burns in the Pyrenees Ranges totalling over 2,000 h</w:t>
      </w:r>
      <w:r w:rsidR="006A2422">
        <w:rPr>
          <w:lang w:val="en-AU"/>
        </w:rPr>
        <w:t>ectares</w:t>
      </w:r>
      <w:r w:rsidRPr="00EB1121">
        <w:rPr>
          <w:lang w:val="en-AU"/>
        </w:rPr>
        <w:t xml:space="preserve"> and providing protection to the local communities and numerous wineries. Bushfire risk reduction efforts in 2025-26 will focus on reducing fuel hazards around the highest risk areas of the region: Bendigo, wider Castlemaine, and the Macedon Ranges Shire.</w:t>
      </w:r>
    </w:p>
    <w:p w14:paraId="358C4838" w14:textId="472252AC" w:rsidR="0098493A" w:rsidRPr="00EB1121" w:rsidRDefault="0098493A" w:rsidP="0098493A">
      <w:pPr>
        <w:pStyle w:val="Caption"/>
        <w:keepNext/>
      </w:pPr>
      <w:r w:rsidRPr="00EB1121">
        <w:t xml:space="preserve">Table </w:t>
      </w:r>
      <w:r w:rsidR="00EB1121">
        <w:fldChar w:fldCharType="begin"/>
      </w:r>
      <w:r w:rsidR="00EB1121">
        <w:instrText xml:space="preserve"> SEQ Table \* ARABIC </w:instrText>
      </w:r>
      <w:r w:rsidR="00EB1121">
        <w:fldChar w:fldCharType="separate"/>
      </w:r>
      <w:r w:rsidR="00EB1121" w:rsidRPr="00EB1121">
        <w:t>11</w:t>
      </w:r>
      <w:r w:rsidR="00EB1121">
        <w:fldChar w:fldCharType="end"/>
      </w:r>
      <w:r w:rsidRPr="00EB1121">
        <w:t>: Fuel management delivery, Loddon Mallee region, 2024–25</w:t>
      </w:r>
    </w:p>
    <w:tbl>
      <w:tblPr>
        <w:tblStyle w:val="Style2"/>
        <w:tblpPr w:leftFromText="181" w:rightFromText="181" w:bottomFromText="567" w:vertAnchor="text" w:tblpY="1"/>
        <w:tblOverlap w:val="never"/>
        <w:tblW w:w="4931" w:type="pct"/>
        <w:tblLook w:val="04A0" w:firstRow="1" w:lastRow="0" w:firstColumn="1" w:lastColumn="0" w:noHBand="0" w:noVBand="1"/>
        <w:tblCaption w:val="Fuel management delivery, Loddon Mallee region, 2024–25"/>
        <w:tblDescription w:val="Fuel management delivery, Loddon Mallee region, 2024–25"/>
      </w:tblPr>
      <w:tblGrid>
        <w:gridCol w:w="5094"/>
        <w:gridCol w:w="1559"/>
        <w:gridCol w:w="2832"/>
      </w:tblGrid>
      <w:tr w:rsidR="002B6792" w:rsidRPr="00EB1121" w14:paraId="6E04AD07" w14:textId="77777777" w:rsidTr="0098493A">
        <w:trPr>
          <w:cnfStyle w:val="100000000000" w:firstRow="1" w:lastRow="0" w:firstColumn="0" w:lastColumn="0" w:oddVBand="0" w:evenVBand="0" w:oddHBand="0" w:evenHBand="0" w:firstRowFirstColumn="0" w:firstRowLastColumn="0" w:lastRowFirstColumn="0" w:lastRowLastColumn="0"/>
          <w:cantSplit/>
          <w:tblHeader/>
        </w:trPr>
        <w:tc>
          <w:tcPr>
            <w:tcW w:w="2685" w:type="pct"/>
            <w:hideMark/>
          </w:tcPr>
          <w:p w14:paraId="544A9F2B" w14:textId="77777777" w:rsidR="002B6792" w:rsidRPr="00EB1121" w:rsidRDefault="002B6792" w:rsidP="0098493A">
            <w:pPr>
              <w:pStyle w:val="Tabletext"/>
              <w:spacing w:line="240" w:lineRule="auto"/>
              <w:rPr>
                <w:b w:val="0"/>
                <w:lang w:val="en-AU"/>
              </w:rPr>
            </w:pPr>
            <w:r w:rsidRPr="00EB1121">
              <w:rPr>
                <w:lang w:val="en-AU"/>
              </w:rPr>
              <w:t>Fuel management</w:t>
            </w:r>
          </w:p>
        </w:tc>
        <w:tc>
          <w:tcPr>
            <w:tcW w:w="822" w:type="pct"/>
            <w:hideMark/>
          </w:tcPr>
          <w:p w14:paraId="4DC91F3E" w14:textId="77777777" w:rsidR="002B6792" w:rsidRPr="00EB1121" w:rsidRDefault="002B6792" w:rsidP="0098493A">
            <w:pPr>
              <w:pStyle w:val="Tabletext"/>
              <w:spacing w:line="240" w:lineRule="auto"/>
              <w:jc w:val="right"/>
              <w:rPr>
                <w:lang w:val="en-AU"/>
              </w:rPr>
            </w:pPr>
            <w:r w:rsidRPr="00EB1121">
              <w:rPr>
                <w:lang w:val="en-AU"/>
              </w:rPr>
              <w:t>Area</w:t>
            </w:r>
          </w:p>
        </w:tc>
        <w:tc>
          <w:tcPr>
            <w:tcW w:w="1493" w:type="pct"/>
            <w:hideMark/>
          </w:tcPr>
          <w:p w14:paraId="37C07992" w14:textId="77777777" w:rsidR="002B6792" w:rsidRPr="00EB1121" w:rsidRDefault="002B6792" w:rsidP="0098493A">
            <w:pPr>
              <w:pStyle w:val="Tabletext"/>
              <w:spacing w:line="240" w:lineRule="auto"/>
              <w:jc w:val="right"/>
              <w:rPr>
                <w:lang w:val="en-AU"/>
              </w:rPr>
            </w:pPr>
            <w:r w:rsidRPr="00EB1121">
              <w:rPr>
                <w:lang w:val="en-AU"/>
              </w:rPr>
              <w:t>Number of treatments</w:t>
            </w:r>
          </w:p>
        </w:tc>
      </w:tr>
      <w:tr w:rsidR="002B6792" w:rsidRPr="00EB1121" w14:paraId="1B5EA960" w14:textId="77777777" w:rsidTr="0098493A">
        <w:tc>
          <w:tcPr>
            <w:tcW w:w="2685" w:type="pct"/>
            <w:hideMark/>
          </w:tcPr>
          <w:p w14:paraId="446EE153" w14:textId="77777777" w:rsidR="002B6792" w:rsidRPr="00EB1121" w:rsidRDefault="002B6792" w:rsidP="0098493A">
            <w:pPr>
              <w:pStyle w:val="Tabletext"/>
              <w:rPr>
                <w:b/>
                <w:bCs/>
                <w:lang w:val="en-AU"/>
              </w:rPr>
            </w:pPr>
            <w:r w:rsidRPr="00EB1121">
              <w:rPr>
                <w:b/>
                <w:bCs/>
                <w:lang w:val="en-AU"/>
              </w:rPr>
              <w:t>Area treated by planned burning</w:t>
            </w:r>
          </w:p>
          <w:p w14:paraId="6CC709B0" w14:textId="77777777" w:rsidR="002B6792" w:rsidRPr="00EB1121" w:rsidRDefault="002B6792" w:rsidP="0098493A">
            <w:pPr>
              <w:pStyle w:val="Tabletext"/>
              <w:rPr>
                <w:lang w:val="en-AU"/>
              </w:rPr>
            </w:pPr>
            <w:r w:rsidRPr="00EB1121">
              <w:rPr>
                <w:lang w:val="en-AU"/>
              </w:rPr>
              <w:t>Ecological burns</w:t>
            </w:r>
          </w:p>
          <w:p w14:paraId="2ACB8B4B" w14:textId="77777777" w:rsidR="002B6792" w:rsidRPr="00EB1121" w:rsidRDefault="002B6792" w:rsidP="0098493A">
            <w:pPr>
              <w:pStyle w:val="Tabletext"/>
              <w:rPr>
                <w:lang w:val="en-AU"/>
              </w:rPr>
            </w:pPr>
            <w:r w:rsidRPr="00EB1121">
              <w:rPr>
                <w:lang w:val="en-AU"/>
              </w:rPr>
              <w:t>Risk reduction burns</w:t>
            </w:r>
          </w:p>
          <w:p w14:paraId="5DAB745E" w14:textId="77777777" w:rsidR="002B6792" w:rsidRPr="00EB1121" w:rsidRDefault="002B6792" w:rsidP="0098493A">
            <w:pPr>
              <w:pStyle w:val="Tabletext"/>
              <w:rPr>
                <w:lang w:val="en-AU"/>
              </w:rPr>
            </w:pPr>
            <w:r w:rsidRPr="00EB1121">
              <w:rPr>
                <w:lang w:val="en-AU"/>
              </w:rPr>
              <w:t>Windrow / heap burns</w:t>
            </w:r>
          </w:p>
        </w:tc>
        <w:tc>
          <w:tcPr>
            <w:tcW w:w="822" w:type="pct"/>
            <w:hideMark/>
          </w:tcPr>
          <w:p w14:paraId="159C15DD" w14:textId="77777777" w:rsidR="002B6792" w:rsidRPr="00EB1121" w:rsidRDefault="002B6792" w:rsidP="0098493A">
            <w:pPr>
              <w:pStyle w:val="Tabletext"/>
              <w:jc w:val="right"/>
              <w:rPr>
                <w:b/>
                <w:bCs/>
                <w:lang w:val="en-AU"/>
              </w:rPr>
            </w:pPr>
            <w:r w:rsidRPr="00EB1121">
              <w:rPr>
                <w:b/>
                <w:bCs/>
                <w:lang w:val="en-AU"/>
              </w:rPr>
              <w:t>5,838 ha</w:t>
            </w:r>
          </w:p>
          <w:p w14:paraId="1FFF7F5A" w14:textId="77777777" w:rsidR="002B6792" w:rsidRPr="00EB1121" w:rsidRDefault="002B6792" w:rsidP="0098493A">
            <w:pPr>
              <w:pStyle w:val="Tabletext"/>
              <w:jc w:val="right"/>
              <w:rPr>
                <w:lang w:val="en-AU"/>
              </w:rPr>
            </w:pPr>
            <w:r w:rsidRPr="00EB1121">
              <w:rPr>
                <w:lang w:val="en-AU"/>
              </w:rPr>
              <w:t>0 ha</w:t>
            </w:r>
          </w:p>
          <w:p w14:paraId="27C55EC9" w14:textId="77777777" w:rsidR="002B6792" w:rsidRPr="00EB1121" w:rsidRDefault="002B6792" w:rsidP="0098493A">
            <w:pPr>
              <w:pStyle w:val="Tabletext"/>
              <w:jc w:val="right"/>
              <w:rPr>
                <w:lang w:val="en-AU"/>
              </w:rPr>
            </w:pPr>
            <w:r w:rsidRPr="00EB1121">
              <w:rPr>
                <w:lang w:val="en-AU"/>
              </w:rPr>
              <w:t>5,838 ha</w:t>
            </w:r>
          </w:p>
          <w:p w14:paraId="59D21C9C" w14:textId="77777777" w:rsidR="002B6792" w:rsidRPr="00EB1121" w:rsidRDefault="002B6792" w:rsidP="0098493A">
            <w:pPr>
              <w:pStyle w:val="Tabletext"/>
              <w:jc w:val="right"/>
              <w:rPr>
                <w:lang w:val="en-AU"/>
              </w:rPr>
            </w:pPr>
            <w:r w:rsidRPr="00EB1121">
              <w:rPr>
                <w:lang w:val="en-AU"/>
              </w:rPr>
              <w:t>0 ha</w:t>
            </w:r>
          </w:p>
        </w:tc>
        <w:tc>
          <w:tcPr>
            <w:tcW w:w="1493" w:type="pct"/>
            <w:hideMark/>
          </w:tcPr>
          <w:p w14:paraId="6CA07379" w14:textId="77777777" w:rsidR="002B6792" w:rsidRPr="00EB1121" w:rsidRDefault="002B6792" w:rsidP="0098493A">
            <w:pPr>
              <w:pStyle w:val="Tabletext"/>
              <w:jc w:val="right"/>
              <w:rPr>
                <w:b/>
                <w:bCs/>
                <w:lang w:val="en-AU"/>
              </w:rPr>
            </w:pPr>
            <w:r w:rsidRPr="00EB1121">
              <w:rPr>
                <w:b/>
                <w:bCs/>
                <w:lang w:val="en-AU"/>
              </w:rPr>
              <w:t>33</w:t>
            </w:r>
          </w:p>
          <w:p w14:paraId="627ACAE3" w14:textId="77777777" w:rsidR="002B6792" w:rsidRPr="00EB1121" w:rsidRDefault="002B6792" w:rsidP="0098493A">
            <w:pPr>
              <w:pStyle w:val="Tabletext"/>
              <w:jc w:val="right"/>
              <w:rPr>
                <w:lang w:val="en-AU"/>
              </w:rPr>
            </w:pPr>
            <w:r w:rsidRPr="00EB1121">
              <w:rPr>
                <w:lang w:val="en-AU"/>
              </w:rPr>
              <w:t>0</w:t>
            </w:r>
          </w:p>
          <w:p w14:paraId="1BC64FE4" w14:textId="77777777" w:rsidR="002B6792" w:rsidRPr="00EB1121" w:rsidRDefault="002B6792" w:rsidP="0098493A">
            <w:pPr>
              <w:pStyle w:val="Tabletext"/>
              <w:jc w:val="right"/>
              <w:rPr>
                <w:lang w:val="en-AU"/>
              </w:rPr>
            </w:pPr>
            <w:r w:rsidRPr="00EB1121">
              <w:rPr>
                <w:lang w:val="en-AU"/>
              </w:rPr>
              <w:t>32</w:t>
            </w:r>
          </w:p>
          <w:p w14:paraId="21F3A71C" w14:textId="77777777" w:rsidR="002B6792" w:rsidRPr="00EB1121" w:rsidRDefault="002B6792" w:rsidP="0098493A">
            <w:pPr>
              <w:pStyle w:val="Tabletext"/>
              <w:jc w:val="right"/>
              <w:rPr>
                <w:lang w:val="en-AU"/>
              </w:rPr>
            </w:pPr>
            <w:r w:rsidRPr="00EB1121">
              <w:rPr>
                <w:lang w:val="en-AU"/>
              </w:rPr>
              <w:t>1</w:t>
            </w:r>
          </w:p>
        </w:tc>
      </w:tr>
      <w:tr w:rsidR="002B6792" w:rsidRPr="00EB1121" w14:paraId="420B3028" w14:textId="77777777" w:rsidTr="0098493A">
        <w:tc>
          <w:tcPr>
            <w:tcW w:w="2685" w:type="pct"/>
            <w:hideMark/>
          </w:tcPr>
          <w:p w14:paraId="1994974D" w14:textId="77777777" w:rsidR="002B6792" w:rsidRPr="00EB1121" w:rsidRDefault="002B6792" w:rsidP="0098493A">
            <w:pPr>
              <w:pStyle w:val="Tabletext"/>
              <w:rPr>
                <w:b/>
                <w:bCs/>
                <w:lang w:val="en-AU"/>
              </w:rPr>
            </w:pPr>
            <w:r w:rsidRPr="00EB1121">
              <w:rPr>
                <w:b/>
                <w:bCs/>
                <w:lang w:val="en-AU"/>
              </w:rPr>
              <w:t>Area treated by non-burn fuel treatments</w:t>
            </w:r>
          </w:p>
          <w:p w14:paraId="747D2D20" w14:textId="77777777" w:rsidR="002B6792" w:rsidRPr="00EB1121" w:rsidRDefault="002B6792" w:rsidP="0098493A">
            <w:pPr>
              <w:pStyle w:val="Tabletext"/>
              <w:rPr>
                <w:lang w:val="en-AU"/>
              </w:rPr>
            </w:pPr>
            <w:r w:rsidRPr="00EB1121">
              <w:rPr>
                <w:lang w:val="en-AU"/>
              </w:rPr>
              <w:t>Mechanical mulching</w:t>
            </w:r>
          </w:p>
          <w:p w14:paraId="013921C2" w14:textId="77777777" w:rsidR="002B6792" w:rsidRPr="00EB1121" w:rsidRDefault="002B6792" w:rsidP="0098493A">
            <w:pPr>
              <w:pStyle w:val="Tabletext"/>
              <w:rPr>
                <w:lang w:val="en-AU"/>
              </w:rPr>
            </w:pPr>
            <w:r w:rsidRPr="00EB1121">
              <w:rPr>
                <w:lang w:val="en-AU"/>
              </w:rPr>
              <w:t>Mechanical slashing or mowing</w:t>
            </w:r>
          </w:p>
          <w:p w14:paraId="07D0CFFE" w14:textId="77777777" w:rsidR="002B6792" w:rsidRPr="00EB1121" w:rsidRDefault="002B6792" w:rsidP="0098493A">
            <w:pPr>
              <w:pStyle w:val="Tabletext"/>
              <w:rPr>
                <w:lang w:val="en-AU"/>
              </w:rPr>
            </w:pPr>
            <w:r w:rsidRPr="00EB1121">
              <w:rPr>
                <w:lang w:val="en-AU"/>
              </w:rPr>
              <w:t>Other methods</w:t>
            </w:r>
          </w:p>
        </w:tc>
        <w:tc>
          <w:tcPr>
            <w:tcW w:w="822" w:type="pct"/>
            <w:hideMark/>
          </w:tcPr>
          <w:p w14:paraId="70C805CF" w14:textId="77777777" w:rsidR="002B6792" w:rsidRPr="00EB1121" w:rsidRDefault="002B6792" w:rsidP="0098493A">
            <w:pPr>
              <w:pStyle w:val="Tabletext"/>
              <w:jc w:val="right"/>
              <w:rPr>
                <w:b/>
                <w:bCs/>
                <w:lang w:val="en-AU"/>
              </w:rPr>
            </w:pPr>
            <w:r w:rsidRPr="00EB1121">
              <w:rPr>
                <w:b/>
                <w:bCs/>
                <w:lang w:val="en-AU"/>
              </w:rPr>
              <w:t>3,728 ha</w:t>
            </w:r>
          </w:p>
          <w:p w14:paraId="4493C6EE" w14:textId="77777777" w:rsidR="002B6792" w:rsidRPr="00EB1121" w:rsidRDefault="002B6792" w:rsidP="0098493A">
            <w:pPr>
              <w:pStyle w:val="Tabletext"/>
              <w:jc w:val="right"/>
              <w:rPr>
                <w:lang w:val="en-AU"/>
              </w:rPr>
            </w:pPr>
            <w:r w:rsidRPr="00EB1121">
              <w:rPr>
                <w:lang w:val="en-AU"/>
              </w:rPr>
              <w:t>341 ha</w:t>
            </w:r>
          </w:p>
          <w:p w14:paraId="744369C1" w14:textId="77777777" w:rsidR="002B6792" w:rsidRPr="00EB1121" w:rsidRDefault="002B6792" w:rsidP="0098493A">
            <w:pPr>
              <w:pStyle w:val="Tabletext"/>
              <w:jc w:val="right"/>
              <w:rPr>
                <w:lang w:val="en-AU"/>
              </w:rPr>
            </w:pPr>
            <w:r w:rsidRPr="00EB1121">
              <w:rPr>
                <w:lang w:val="en-AU"/>
              </w:rPr>
              <w:t>2,209 ha</w:t>
            </w:r>
          </w:p>
          <w:p w14:paraId="593D1463" w14:textId="77777777" w:rsidR="002B6792" w:rsidRPr="00EB1121" w:rsidRDefault="002B6792" w:rsidP="0098493A">
            <w:pPr>
              <w:pStyle w:val="Tabletext"/>
              <w:jc w:val="right"/>
              <w:rPr>
                <w:lang w:val="en-AU"/>
              </w:rPr>
            </w:pPr>
            <w:r w:rsidRPr="00EB1121">
              <w:rPr>
                <w:lang w:val="en-AU"/>
              </w:rPr>
              <w:t>1,178 Ha</w:t>
            </w:r>
          </w:p>
        </w:tc>
        <w:tc>
          <w:tcPr>
            <w:tcW w:w="1493" w:type="pct"/>
            <w:hideMark/>
          </w:tcPr>
          <w:p w14:paraId="1743FCCC" w14:textId="77777777" w:rsidR="002B6792" w:rsidRPr="00EB1121" w:rsidRDefault="002B6792" w:rsidP="0098493A">
            <w:pPr>
              <w:pStyle w:val="Tabletext"/>
              <w:jc w:val="right"/>
              <w:rPr>
                <w:b/>
                <w:bCs/>
                <w:lang w:val="en-AU"/>
              </w:rPr>
            </w:pPr>
            <w:r w:rsidRPr="00EB1121">
              <w:rPr>
                <w:b/>
                <w:bCs/>
                <w:lang w:val="en-AU"/>
              </w:rPr>
              <w:t>246</w:t>
            </w:r>
          </w:p>
          <w:p w14:paraId="2645E7FE" w14:textId="77777777" w:rsidR="002B6792" w:rsidRPr="00EB1121" w:rsidRDefault="002B6792" w:rsidP="0098493A">
            <w:pPr>
              <w:pStyle w:val="Tabletext"/>
              <w:jc w:val="right"/>
              <w:rPr>
                <w:lang w:val="en-AU"/>
              </w:rPr>
            </w:pPr>
            <w:r w:rsidRPr="00EB1121">
              <w:rPr>
                <w:lang w:val="en-AU"/>
              </w:rPr>
              <w:t>31</w:t>
            </w:r>
          </w:p>
          <w:p w14:paraId="41848CA9" w14:textId="77777777" w:rsidR="008D37F8" w:rsidRDefault="002B6792" w:rsidP="0098493A">
            <w:pPr>
              <w:pStyle w:val="Tabletext"/>
              <w:jc w:val="right"/>
              <w:rPr>
                <w:lang w:val="en-AU"/>
              </w:rPr>
            </w:pPr>
            <w:r w:rsidRPr="00EB1121">
              <w:rPr>
                <w:lang w:val="en-AU"/>
              </w:rPr>
              <w:t>199</w:t>
            </w:r>
          </w:p>
          <w:p w14:paraId="078986F6" w14:textId="14DEC6FD" w:rsidR="002B6792" w:rsidRPr="00EB1121" w:rsidRDefault="002B6792" w:rsidP="0098493A">
            <w:pPr>
              <w:pStyle w:val="Tabletext"/>
              <w:jc w:val="right"/>
              <w:rPr>
                <w:lang w:val="en-AU"/>
              </w:rPr>
            </w:pPr>
            <w:r w:rsidRPr="00EB1121">
              <w:rPr>
                <w:lang w:val="en-AU"/>
              </w:rPr>
              <w:t>16</w:t>
            </w:r>
          </w:p>
        </w:tc>
      </w:tr>
      <w:tr w:rsidR="002B6792" w:rsidRPr="00EB1121" w14:paraId="05A6A0B9" w14:textId="77777777" w:rsidTr="0098493A">
        <w:tc>
          <w:tcPr>
            <w:tcW w:w="2685" w:type="pct"/>
            <w:hideMark/>
          </w:tcPr>
          <w:p w14:paraId="42434F7D" w14:textId="77777777" w:rsidR="002B6792" w:rsidRPr="00EB1121" w:rsidRDefault="002B6792" w:rsidP="0098493A">
            <w:pPr>
              <w:pStyle w:val="Tabletext"/>
              <w:spacing w:line="240" w:lineRule="auto"/>
              <w:rPr>
                <w:b/>
                <w:bCs/>
                <w:lang w:val="en-AU"/>
              </w:rPr>
            </w:pPr>
            <w:r w:rsidRPr="00EB1121">
              <w:rPr>
                <w:b/>
                <w:bCs/>
                <w:lang w:val="en-AU"/>
              </w:rPr>
              <w:t>Total area and number of treatments</w:t>
            </w:r>
          </w:p>
        </w:tc>
        <w:tc>
          <w:tcPr>
            <w:tcW w:w="822" w:type="pct"/>
            <w:hideMark/>
          </w:tcPr>
          <w:p w14:paraId="2B4D49E6" w14:textId="77777777" w:rsidR="002B6792" w:rsidRPr="00EB1121" w:rsidRDefault="002B6792" w:rsidP="0098493A">
            <w:pPr>
              <w:pStyle w:val="Tabletext"/>
              <w:spacing w:line="240" w:lineRule="auto"/>
              <w:jc w:val="right"/>
              <w:rPr>
                <w:b/>
                <w:bCs/>
                <w:lang w:val="en-AU"/>
              </w:rPr>
            </w:pPr>
            <w:r w:rsidRPr="00EB1121">
              <w:rPr>
                <w:b/>
                <w:bCs/>
                <w:lang w:val="en-AU"/>
              </w:rPr>
              <w:t>9,566 Ha</w:t>
            </w:r>
          </w:p>
        </w:tc>
        <w:tc>
          <w:tcPr>
            <w:tcW w:w="1493" w:type="pct"/>
            <w:hideMark/>
          </w:tcPr>
          <w:p w14:paraId="4F18CE13" w14:textId="77777777" w:rsidR="002B6792" w:rsidRPr="00EB1121" w:rsidRDefault="002B6792" w:rsidP="0098493A">
            <w:pPr>
              <w:pStyle w:val="Tabletext"/>
              <w:spacing w:line="240" w:lineRule="auto"/>
              <w:jc w:val="right"/>
              <w:rPr>
                <w:b/>
                <w:bCs/>
                <w:lang w:val="en-AU"/>
              </w:rPr>
            </w:pPr>
            <w:r w:rsidRPr="00EB1121">
              <w:rPr>
                <w:b/>
                <w:bCs/>
                <w:lang w:val="en-AU"/>
              </w:rPr>
              <w:t>279</w:t>
            </w:r>
          </w:p>
        </w:tc>
      </w:tr>
    </w:tbl>
    <w:p w14:paraId="0DEF4CEF" w14:textId="23DF6592" w:rsidR="0098493A" w:rsidRPr="00EB1121" w:rsidRDefault="0098493A" w:rsidP="0098493A">
      <w:pPr>
        <w:pStyle w:val="Caption"/>
        <w:keepNext/>
      </w:pPr>
      <w:r w:rsidRPr="00EB1121">
        <w:t xml:space="preserve">Table </w:t>
      </w:r>
      <w:r w:rsidR="00EB1121">
        <w:fldChar w:fldCharType="begin"/>
      </w:r>
      <w:r w:rsidR="00EB1121">
        <w:instrText xml:space="preserve"> SEQ Table \* ARABIC </w:instrText>
      </w:r>
      <w:r w:rsidR="00EB1121">
        <w:fldChar w:fldCharType="separate"/>
      </w:r>
      <w:r w:rsidR="00EB1121" w:rsidRPr="00EB1121">
        <w:t>12</w:t>
      </w:r>
      <w:r w:rsidR="00EB1121">
        <w:fldChar w:fldCharType="end"/>
      </w:r>
      <w:r w:rsidRPr="00EB1121">
        <w:t>: Fuel-driven bushfire risk, Loddon Mallee Region and Districts, 2021-22 to 2024-25</w:t>
      </w:r>
    </w:p>
    <w:tbl>
      <w:tblPr>
        <w:tblStyle w:val="Style2"/>
        <w:tblpPr w:leftFromText="181" w:rightFromText="181" w:bottomFromText="567" w:vertAnchor="text" w:tblpY="1"/>
        <w:tblOverlap w:val="never"/>
        <w:tblW w:w="4939" w:type="pct"/>
        <w:tblLook w:val="04A0" w:firstRow="1" w:lastRow="0" w:firstColumn="1" w:lastColumn="0" w:noHBand="0" w:noVBand="1"/>
        <w:tblCaption w:val="Fuel-driven bushfire risk, Loddon Mallee Region and Districts, 2021-22 to 2024-25"/>
        <w:tblDescription w:val="Fuel-driven bushfire risk, Loddon Mallee Region and Districts, 2021-22 to 2024-25"/>
      </w:tblPr>
      <w:tblGrid>
        <w:gridCol w:w="3697"/>
        <w:gridCol w:w="1452"/>
        <w:gridCol w:w="1452"/>
        <w:gridCol w:w="1450"/>
        <w:gridCol w:w="1450"/>
      </w:tblGrid>
      <w:tr w:rsidR="002B6792" w:rsidRPr="00EB1121" w14:paraId="55642E62" w14:textId="77777777" w:rsidTr="0098493A">
        <w:trPr>
          <w:cnfStyle w:val="100000000000" w:firstRow="1" w:lastRow="0" w:firstColumn="0" w:lastColumn="0" w:oddVBand="0" w:evenVBand="0" w:oddHBand="0" w:evenHBand="0" w:firstRowFirstColumn="0" w:firstRowLastColumn="0" w:lastRowFirstColumn="0" w:lastRowLastColumn="0"/>
          <w:cantSplit/>
          <w:tblHeader/>
        </w:trPr>
        <w:tc>
          <w:tcPr>
            <w:tcW w:w="1945" w:type="pct"/>
            <w:hideMark/>
          </w:tcPr>
          <w:p w14:paraId="4C508D11" w14:textId="77777777" w:rsidR="002B6792" w:rsidRPr="00EB1121" w:rsidRDefault="002B6792" w:rsidP="0098493A">
            <w:pPr>
              <w:pStyle w:val="Tabletext"/>
              <w:spacing w:line="240" w:lineRule="auto"/>
              <w:rPr>
                <w:b w:val="0"/>
                <w:lang w:val="en-AU"/>
              </w:rPr>
            </w:pPr>
            <w:r w:rsidRPr="00EB1121">
              <w:rPr>
                <w:lang w:val="en-AU"/>
              </w:rPr>
              <w:t>Fuel-driven bushfire risk</w:t>
            </w:r>
          </w:p>
        </w:tc>
        <w:tc>
          <w:tcPr>
            <w:tcW w:w="764" w:type="pct"/>
          </w:tcPr>
          <w:p w14:paraId="49409832" w14:textId="77777777" w:rsidR="002B6792" w:rsidRPr="00EB1121" w:rsidRDefault="002B6792" w:rsidP="0098493A">
            <w:pPr>
              <w:pStyle w:val="Tabletext"/>
              <w:spacing w:line="240" w:lineRule="auto"/>
              <w:jc w:val="right"/>
              <w:rPr>
                <w:lang w:val="en-AU"/>
              </w:rPr>
            </w:pPr>
            <w:r w:rsidRPr="00EB1121">
              <w:rPr>
                <w:lang w:val="en-AU"/>
              </w:rPr>
              <w:t>2021-22*</w:t>
            </w:r>
          </w:p>
        </w:tc>
        <w:tc>
          <w:tcPr>
            <w:tcW w:w="764" w:type="pct"/>
          </w:tcPr>
          <w:p w14:paraId="4E1B99E5" w14:textId="77777777" w:rsidR="002B6792" w:rsidRPr="00EB1121" w:rsidRDefault="002B6792" w:rsidP="0098493A">
            <w:pPr>
              <w:pStyle w:val="Tabletext"/>
              <w:spacing w:line="240" w:lineRule="auto"/>
              <w:jc w:val="right"/>
              <w:rPr>
                <w:lang w:val="en-AU"/>
              </w:rPr>
            </w:pPr>
            <w:r w:rsidRPr="00EB1121">
              <w:rPr>
                <w:lang w:val="en-AU"/>
              </w:rPr>
              <w:t>2022-23*</w:t>
            </w:r>
          </w:p>
        </w:tc>
        <w:tc>
          <w:tcPr>
            <w:tcW w:w="763" w:type="pct"/>
          </w:tcPr>
          <w:p w14:paraId="13EBB6F8" w14:textId="77777777" w:rsidR="002B6792" w:rsidRPr="00EB1121" w:rsidRDefault="002B6792" w:rsidP="0098493A">
            <w:pPr>
              <w:pStyle w:val="Tabletext"/>
              <w:spacing w:line="240" w:lineRule="auto"/>
              <w:jc w:val="right"/>
              <w:rPr>
                <w:lang w:val="en-AU"/>
              </w:rPr>
            </w:pPr>
            <w:r w:rsidRPr="00EB1121">
              <w:rPr>
                <w:lang w:val="en-AU"/>
              </w:rPr>
              <w:t>2023-24*</w:t>
            </w:r>
          </w:p>
        </w:tc>
        <w:tc>
          <w:tcPr>
            <w:tcW w:w="763" w:type="pct"/>
          </w:tcPr>
          <w:p w14:paraId="54D6F43A" w14:textId="77777777" w:rsidR="002B6792" w:rsidRPr="00EB1121" w:rsidRDefault="002B6792" w:rsidP="0098493A">
            <w:pPr>
              <w:pStyle w:val="Tabletext"/>
              <w:spacing w:line="240" w:lineRule="auto"/>
              <w:jc w:val="right"/>
              <w:rPr>
                <w:lang w:val="en-AU"/>
              </w:rPr>
            </w:pPr>
            <w:r w:rsidRPr="00EB1121">
              <w:rPr>
                <w:lang w:val="en-AU"/>
              </w:rPr>
              <w:t>2024-25</w:t>
            </w:r>
          </w:p>
        </w:tc>
      </w:tr>
      <w:tr w:rsidR="002B6792" w:rsidRPr="00EB1121" w14:paraId="7DB4330E" w14:textId="77777777" w:rsidTr="0098493A">
        <w:tc>
          <w:tcPr>
            <w:tcW w:w="1945" w:type="pct"/>
            <w:hideMark/>
          </w:tcPr>
          <w:p w14:paraId="7F545338" w14:textId="77777777" w:rsidR="002B6792" w:rsidRPr="00EB1121" w:rsidRDefault="002B6792" w:rsidP="0098493A">
            <w:pPr>
              <w:pStyle w:val="Tabletext"/>
              <w:spacing w:line="240" w:lineRule="auto"/>
              <w:rPr>
                <w:b/>
                <w:bCs/>
                <w:lang w:val="en-AU"/>
              </w:rPr>
            </w:pPr>
            <w:r w:rsidRPr="00EB1121">
              <w:rPr>
                <w:b/>
                <w:bCs/>
                <w:lang w:val="en-AU"/>
              </w:rPr>
              <w:t>Loddon Mallee Region</w:t>
            </w:r>
          </w:p>
          <w:p w14:paraId="61098194" w14:textId="77777777" w:rsidR="002B6792" w:rsidRPr="00EB1121" w:rsidRDefault="002B6792" w:rsidP="0098493A">
            <w:pPr>
              <w:pStyle w:val="Tabletext"/>
              <w:spacing w:line="240" w:lineRule="auto"/>
              <w:rPr>
                <w:lang w:val="en-AU"/>
              </w:rPr>
            </w:pPr>
            <w:r w:rsidRPr="00EB1121">
              <w:rPr>
                <w:lang w:val="en-AU"/>
              </w:rPr>
              <w:t>(Target 75%)</w:t>
            </w:r>
          </w:p>
        </w:tc>
        <w:tc>
          <w:tcPr>
            <w:tcW w:w="764" w:type="pct"/>
          </w:tcPr>
          <w:p w14:paraId="44BCFCBB" w14:textId="77777777" w:rsidR="002B6792" w:rsidRPr="00EB1121" w:rsidRDefault="002B6792" w:rsidP="0098493A">
            <w:pPr>
              <w:pStyle w:val="Tabletext"/>
              <w:jc w:val="right"/>
              <w:rPr>
                <w:lang w:val="en-AU"/>
              </w:rPr>
            </w:pPr>
            <w:r w:rsidRPr="00EB1121">
              <w:rPr>
                <w:lang w:val="en-AU"/>
              </w:rPr>
              <w:t>68%</w:t>
            </w:r>
          </w:p>
        </w:tc>
        <w:tc>
          <w:tcPr>
            <w:tcW w:w="764" w:type="pct"/>
          </w:tcPr>
          <w:p w14:paraId="21387657" w14:textId="77777777" w:rsidR="002B6792" w:rsidRPr="00EB1121" w:rsidRDefault="002B6792" w:rsidP="0098493A">
            <w:pPr>
              <w:pStyle w:val="Tabletext"/>
              <w:jc w:val="right"/>
              <w:rPr>
                <w:lang w:val="en-AU"/>
              </w:rPr>
            </w:pPr>
            <w:r w:rsidRPr="00EB1121">
              <w:rPr>
                <w:lang w:val="en-AU"/>
              </w:rPr>
              <w:t>74%</w:t>
            </w:r>
          </w:p>
        </w:tc>
        <w:tc>
          <w:tcPr>
            <w:tcW w:w="763" w:type="pct"/>
          </w:tcPr>
          <w:p w14:paraId="0E20AA5F" w14:textId="77777777" w:rsidR="002B6792" w:rsidRPr="00EB1121" w:rsidRDefault="002B6792" w:rsidP="0098493A">
            <w:pPr>
              <w:pStyle w:val="Tabletext"/>
              <w:jc w:val="right"/>
              <w:rPr>
                <w:lang w:val="en-AU"/>
              </w:rPr>
            </w:pPr>
            <w:r w:rsidRPr="00EB1121">
              <w:rPr>
                <w:lang w:val="en-AU"/>
              </w:rPr>
              <w:t>72%</w:t>
            </w:r>
          </w:p>
        </w:tc>
        <w:tc>
          <w:tcPr>
            <w:tcW w:w="763" w:type="pct"/>
          </w:tcPr>
          <w:p w14:paraId="1634ABEC" w14:textId="77777777" w:rsidR="002B6792" w:rsidRPr="00EB1121" w:rsidRDefault="002B6792" w:rsidP="0098493A">
            <w:pPr>
              <w:pStyle w:val="Tabletext"/>
              <w:jc w:val="right"/>
              <w:rPr>
                <w:lang w:val="en-AU"/>
              </w:rPr>
            </w:pPr>
            <w:r w:rsidRPr="00EB1121">
              <w:rPr>
                <w:lang w:val="en-AU"/>
              </w:rPr>
              <w:t>71%</w:t>
            </w:r>
          </w:p>
        </w:tc>
      </w:tr>
      <w:tr w:rsidR="002B6792" w:rsidRPr="00EB1121" w14:paraId="29EC76EA" w14:textId="77777777" w:rsidTr="0098493A">
        <w:tc>
          <w:tcPr>
            <w:tcW w:w="1945" w:type="pct"/>
            <w:hideMark/>
          </w:tcPr>
          <w:p w14:paraId="05179461" w14:textId="77777777" w:rsidR="002B6792" w:rsidRPr="00EB1121" w:rsidRDefault="002B6792" w:rsidP="0098493A">
            <w:pPr>
              <w:pStyle w:val="Tabletext"/>
              <w:spacing w:line="240" w:lineRule="auto"/>
              <w:rPr>
                <w:b/>
                <w:bCs/>
                <w:i/>
                <w:iCs/>
                <w:lang w:val="en-AU"/>
              </w:rPr>
            </w:pPr>
            <w:r w:rsidRPr="00EB1121">
              <w:rPr>
                <w:b/>
                <w:bCs/>
                <w:i/>
                <w:iCs/>
                <w:lang w:val="en-AU"/>
              </w:rPr>
              <w:t>Mallee District</w:t>
            </w:r>
          </w:p>
          <w:p w14:paraId="74A3FD1D" w14:textId="77777777" w:rsidR="002B6792" w:rsidRPr="00EB1121" w:rsidRDefault="002B6792" w:rsidP="0098493A">
            <w:pPr>
              <w:pStyle w:val="Tabletext"/>
              <w:spacing w:line="240" w:lineRule="auto"/>
              <w:rPr>
                <w:i/>
                <w:iCs/>
                <w:lang w:val="en-AU"/>
              </w:rPr>
            </w:pPr>
            <w:r w:rsidRPr="00EB1121">
              <w:rPr>
                <w:i/>
                <w:iCs/>
                <w:lang w:val="en-AU"/>
              </w:rPr>
              <w:t>(Target 90%)</w:t>
            </w:r>
          </w:p>
        </w:tc>
        <w:tc>
          <w:tcPr>
            <w:tcW w:w="764" w:type="pct"/>
          </w:tcPr>
          <w:p w14:paraId="5232445C" w14:textId="77777777" w:rsidR="002B6792" w:rsidRPr="00EB1121" w:rsidRDefault="002B6792" w:rsidP="0098493A">
            <w:pPr>
              <w:pStyle w:val="Tabletext"/>
              <w:jc w:val="right"/>
              <w:rPr>
                <w:i/>
                <w:iCs/>
                <w:lang w:val="en-AU"/>
              </w:rPr>
            </w:pPr>
            <w:r w:rsidRPr="00EB1121">
              <w:rPr>
                <w:i/>
                <w:iCs/>
                <w:lang w:val="en-AU"/>
              </w:rPr>
              <w:t>82%</w:t>
            </w:r>
          </w:p>
        </w:tc>
        <w:tc>
          <w:tcPr>
            <w:tcW w:w="764" w:type="pct"/>
          </w:tcPr>
          <w:p w14:paraId="6D755CCE" w14:textId="77777777" w:rsidR="002B6792" w:rsidRPr="00EB1121" w:rsidRDefault="002B6792" w:rsidP="0098493A">
            <w:pPr>
              <w:pStyle w:val="Tabletext"/>
              <w:jc w:val="right"/>
              <w:rPr>
                <w:i/>
                <w:iCs/>
                <w:lang w:val="en-AU"/>
              </w:rPr>
            </w:pPr>
            <w:r w:rsidRPr="00EB1121">
              <w:rPr>
                <w:i/>
                <w:iCs/>
                <w:lang w:val="en-AU"/>
              </w:rPr>
              <w:t>82%</w:t>
            </w:r>
          </w:p>
        </w:tc>
        <w:tc>
          <w:tcPr>
            <w:tcW w:w="763" w:type="pct"/>
          </w:tcPr>
          <w:p w14:paraId="4A762D71" w14:textId="77777777" w:rsidR="002B6792" w:rsidRPr="00EB1121" w:rsidRDefault="002B6792" w:rsidP="0098493A">
            <w:pPr>
              <w:pStyle w:val="Tabletext"/>
              <w:jc w:val="right"/>
              <w:rPr>
                <w:i/>
                <w:iCs/>
                <w:lang w:val="en-AU"/>
              </w:rPr>
            </w:pPr>
            <w:r w:rsidRPr="00EB1121">
              <w:rPr>
                <w:i/>
                <w:iCs/>
                <w:lang w:val="en-AU"/>
              </w:rPr>
              <w:t>79%</w:t>
            </w:r>
          </w:p>
        </w:tc>
        <w:tc>
          <w:tcPr>
            <w:tcW w:w="763" w:type="pct"/>
          </w:tcPr>
          <w:p w14:paraId="32BA2364" w14:textId="77777777" w:rsidR="002B6792" w:rsidRPr="00EB1121" w:rsidRDefault="002B6792" w:rsidP="0098493A">
            <w:pPr>
              <w:pStyle w:val="Tabletext"/>
              <w:jc w:val="right"/>
              <w:rPr>
                <w:i/>
                <w:iCs/>
                <w:lang w:val="en-AU"/>
              </w:rPr>
            </w:pPr>
            <w:r w:rsidRPr="00EB1121">
              <w:rPr>
                <w:i/>
                <w:iCs/>
                <w:lang w:val="en-AU"/>
              </w:rPr>
              <w:t>76%</w:t>
            </w:r>
          </w:p>
        </w:tc>
      </w:tr>
      <w:tr w:rsidR="002B6792" w:rsidRPr="00EB1121" w14:paraId="2EF1A4F5" w14:textId="77777777" w:rsidTr="0098493A">
        <w:tc>
          <w:tcPr>
            <w:tcW w:w="1945" w:type="pct"/>
            <w:hideMark/>
          </w:tcPr>
          <w:p w14:paraId="6F9AC2B3" w14:textId="77777777" w:rsidR="002B6792" w:rsidRPr="00EB1121" w:rsidRDefault="002B6792" w:rsidP="0098493A">
            <w:pPr>
              <w:pStyle w:val="Tabletext"/>
              <w:spacing w:line="240" w:lineRule="auto"/>
              <w:rPr>
                <w:b/>
                <w:bCs/>
                <w:i/>
                <w:iCs/>
                <w:lang w:val="en-AU"/>
              </w:rPr>
            </w:pPr>
            <w:r w:rsidRPr="00EB1121">
              <w:rPr>
                <w:b/>
                <w:bCs/>
                <w:i/>
                <w:iCs/>
                <w:lang w:val="en-AU"/>
              </w:rPr>
              <w:t>Murray Goldfields District</w:t>
            </w:r>
          </w:p>
          <w:p w14:paraId="1F2C491C" w14:textId="77777777" w:rsidR="002B6792" w:rsidRPr="00EB1121" w:rsidRDefault="002B6792" w:rsidP="0098493A">
            <w:pPr>
              <w:pStyle w:val="Tabletext"/>
              <w:spacing w:line="240" w:lineRule="auto"/>
              <w:rPr>
                <w:i/>
                <w:iCs/>
                <w:lang w:val="en-AU"/>
              </w:rPr>
            </w:pPr>
            <w:r w:rsidRPr="00EB1121">
              <w:rPr>
                <w:i/>
                <w:iCs/>
                <w:lang w:val="en-AU"/>
              </w:rPr>
              <w:t>(Target 75%)</w:t>
            </w:r>
          </w:p>
        </w:tc>
        <w:tc>
          <w:tcPr>
            <w:tcW w:w="764" w:type="pct"/>
          </w:tcPr>
          <w:p w14:paraId="00FD8939" w14:textId="77777777" w:rsidR="002B6792" w:rsidRPr="00EB1121" w:rsidRDefault="002B6792" w:rsidP="0098493A">
            <w:pPr>
              <w:pStyle w:val="Tabletext"/>
              <w:jc w:val="right"/>
              <w:rPr>
                <w:i/>
                <w:iCs/>
                <w:lang w:val="en-AU"/>
              </w:rPr>
            </w:pPr>
            <w:r w:rsidRPr="00EB1121">
              <w:rPr>
                <w:i/>
                <w:iCs/>
                <w:lang w:val="en-AU"/>
              </w:rPr>
              <w:t>68%</w:t>
            </w:r>
          </w:p>
        </w:tc>
        <w:tc>
          <w:tcPr>
            <w:tcW w:w="764" w:type="pct"/>
          </w:tcPr>
          <w:p w14:paraId="1985FF37" w14:textId="77777777" w:rsidR="002B6792" w:rsidRPr="00EB1121" w:rsidRDefault="002B6792" w:rsidP="0098493A">
            <w:pPr>
              <w:pStyle w:val="Tabletext"/>
              <w:jc w:val="right"/>
              <w:rPr>
                <w:i/>
                <w:iCs/>
                <w:lang w:val="en-AU"/>
              </w:rPr>
            </w:pPr>
            <w:r w:rsidRPr="00EB1121">
              <w:rPr>
                <w:i/>
                <w:iCs/>
                <w:lang w:val="en-AU"/>
              </w:rPr>
              <w:t>74%</w:t>
            </w:r>
          </w:p>
        </w:tc>
        <w:tc>
          <w:tcPr>
            <w:tcW w:w="763" w:type="pct"/>
          </w:tcPr>
          <w:p w14:paraId="449C9A9A" w14:textId="77777777" w:rsidR="002B6792" w:rsidRPr="00EB1121" w:rsidRDefault="002B6792" w:rsidP="0098493A">
            <w:pPr>
              <w:pStyle w:val="Tabletext"/>
              <w:jc w:val="right"/>
              <w:rPr>
                <w:i/>
                <w:iCs/>
                <w:lang w:val="en-AU"/>
              </w:rPr>
            </w:pPr>
            <w:r w:rsidRPr="00EB1121">
              <w:rPr>
                <w:i/>
                <w:iCs/>
                <w:lang w:val="en-AU"/>
              </w:rPr>
              <w:t>72%</w:t>
            </w:r>
          </w:p>
        </w:tc>
        <w:tc>
          <w:tcPr>
            <w:tcW w:w="763" w:type="pct"/>
          </w:tcPr>
          <w:p w14:paraId="46E3DF13" w14:textId="77777777" w:rsidR="002B6792" w:rsidRPr="00EB1121" w:rsidRDefault="002B6792" w:rsidP="0098493A">
            <w:pPr>
              <w:pStyle w:val="Tabletext"/>
              <w:jc w:val="right"/>
              <w:rPr>
                <w:i/>
                <w:iCs/>
                <w:lang w:val="en-AU"/>
              </w:rPr>
            </w:pPr>
            <w:r w:rsidRPr="00EB1121">
              <w:rPr>
                <w:i/>
                <w:iCs/>
                <w:lang w:val="en-AU"/>
              </w:rPr>
              <w:t>71%</w:t>
            </w:r>
          </w:p>
        </w:tc>
      </w:tr>
    </w:tbl>
    <w:p w14:paraId="075228AB" w14:textId="77777777" w:rsidR="002B6792" w:rsidRPr="00EB1121" w:rsidRDefault="002B6792" w:rsidP="0098493A">
      <w:pPr>
        <w:pStyle w:val="Heading3"/>
        <w:rPr>
          <w:lang w:val="en-AU"/>
        </w:rPr>
      </w:pPr>
      <w:r w:rsidRPr="00EB1121">
        <w:rPr>
          <w:lang w:val="en-AU"/>
        </w:rPr>
        <w:lastRenderedPageBreak/>
        <w:t>Port Phillip Region</w:t>
      </w:r>
    </w:p>
    <w:p w14:paraId="75EEDD8B" w14:textId="220E646E" w:rsidR="002B6792" w:rsidRPr="00EB1121" w:rsidRDefault="002B6792" w:rsidP="002B6792">
      <w:pPr>
        <w:pStyle w:val="BodyText"/>
        <w:rPr>
          <w:lang w:val="en-AU"/>
        </w:rPr>
      </w:pPr>
      <w:r w:rsidRPr="00EB1121">
        <w:rPr>
          <w:lang w:val="en-AU"/>
        </w:rPr>
        <w:t xml:space="preserve">Port Phillip region’s long-term planning target is to keep bushfire risk below 85%. In 2024-25 Port Phillip region delivered a fuel management program of 6,621 hectares, with bushfire risk 87% as </w:t>
      </w:r>
      <w:proofErr w:type="gramStart"/>
      <w:r w:rsidRPr="00EB1121">
        <w:rPr>
          <w:lang w:val="en-AU"/>
        </w:rPr>
        <w:t>at</w:t>
      </w:r>
      <w:proofErr w:type="gramEnd"/>
      <w:r w:rsidRPr="00EB1121">
        <w:rPr>
          <w:lang w:val="en-AU"/>
        </w:rPr>
        <w:t xml:space="preserve"> 30 June 2025. Fuel management delivery in 2024-25 focused on the delivery of treatment areas near high-risk townships such as Powelltown and the Dandenong Ranges and the protection of Melbourne's drinking water by achieving multiple burns in the Upper Yarra Catchment. In 2024-25 Port Phillip region experienced extreme dryness and late season bushfires (Montrose - Sheffield Road) which resulted in a reduced planned burning window. Despite the challenges faced, Port Phillip </w:t>
      </w:r>
      <w:r w:rsidR="0004264D">
        <w:rPr>
          <w:lang w:val="en-AU"/>
        </w:rPr>
        <w:t>delivered</w:t>
      </w:r>
      <w:r w:rsidRPr="00EB1121">
        <w:rPr>
          <w:lang w:val="en-AU"/>
        </w:rPr>
        <w:t xml:space="preserve"> 17 risk reduction burns. Bushfire risk reduction efforts in 2025-26 will focus on known high risk reducing areas such as Paul Range, the Warburton Valley and the Dandenong Ranges. The region has good awareness that risk is being driven by fuel re-accumulation from the 2009 Black Saturday bushfire area. As a result, the region is working closely with Hume and </w:t>
      </w:r>
      <w:proofErr w:type="spellStart"/>
      <w:r w:rsidRPr="00EB1121">
        <w:rPr>
          <w:lang w:val="en-AU"/>
        </w:rPr>
        <w:t>Murrinindindi</w:t>
      </w:r>
      <w:proofErr w:type="spellEnd"/>
      <w:r w:rsidRPr="00EB1121">
        <w:rPr>
          <w:lang w:val="en-AU"/>
        </w:rPr>
        <w:t xml:space="preserve"> to the north to address bushfire risk coming into the region.</w:t>
      </w:r>
    </w:p>
    <w:p w14:paraId="67B60AE4" w14:textId="77777777" w:rsidR="002B6792" w:rsidRPr="00EB1121" w:rsidRDefault="002B6792" w:rsidP="0098493A">
      <w:pPr>
        <w:pStyle w:val="Normalbeforebullets"/>
      </w:pPr>
      <w:r w:rsidRPr="00EB1121">
        <w:t xml:space="preserve">Fuel-driven bushfire risk in Port Phillip region as </w:t>
      </w:r>
      <w:proofErr w:type="gramStart"/>
      <w:r w:rsidRPr="00EB1121">
        <w:t>at</w:t>
      </w:r>
      <w:proofErr w:type="gramEnd"/>
      <w:r w:rsidRPr="00EB1121">
        <w:t xml:space="preserve"> 30 June 2025 was above the long-term planning target of 85%. Within Port Phillip, Metropolitan district was above its planning target at 92% (target 85%), as was Yarra district at 86% (target 85%). Factors contributing to this include limited burn windows due to extreme landscape dryness. FFMVic is addressing this by:</w:t>
      </w:r>
    </w:p>
    <w:p w14:paraId="4DCCAE29" w14:textId="77777777" w:rsidR="002B6792" w:rsidRPr="00EB1121" w:rsidRDefault="002B6792" w:rsidP="0098493A">
      <w:pPr>
        <w:pStyle w:val="ListBullet"/>
        <w:rPr>
          <w:lang w:val="en-AU"/>
        </w:rPr>
      </w:pPr>
      <w:r w:rsidRPr="00EB1121">
        <w:rPr>
          <w:lang w:val="en-AU"/>
        </w:rPr>
        <w:t>Undertaking detailed risk analysis and attributing each year 1 and 2 burn on the JFMP a risk reduction ranking - the Region will prioritise the delivery of known high rank risk reducing burns on the JFMP</w:t>
      </w:r>
    </w:p>
    <w:p w14:paraId="404232DC" w14:textId="77777777" w:rsidR="002B6792" w:rsidRPr="00EB1121" w:rsidRDefault="002B6792" w:rsidP="0098493A">
      <w:pPr>
        <w:pStyle w:val="ListBullet"/>
        <w:rPr>
          <w:lang w:val="en-AU"/>
        </w:rPr>
      </w:pPr>
      <w:r w:rsidRPr="00EB1121">
        <w:rPr>
          <w:lang w:val="en-AU"/>
        </w:rPr>
        <w:t>Collaborating with Hume and Murrindindi to deliver cross regional burns that offer good risk reduction benefits to Port Phillip region.</w:t>
      </w:r>
    </w:p>
    <w:p w14:paraId="62581CBE" w14:textId="77777777" w:rsidR="008D37F8" w:rsidRDefault="002B6792" w:rsidP="002B6792">
      <w:pPr>
        <w:pStyle w:val="LastBulletinList"/>
        <w:rPr>
          <w:lang w:val="en-AU"/>
        </w:rPr>
      </w:pPr>
      <w:r w:rsidRPr="00EB1121">
        <w:rPr>
          <w:lang w:val="en-AU"/>
        </w:rPr>
        <w:lastRenderedPageBreak/>
        <w:t>Prioritising delivery of the Metropolitan and Yarra 2026 fuel management program and supplementing with additional out of region resources as required</w:t>
      </w:r>
    </w:p>
    <w:p w14:paraId="60B9B2D5" w14:textId="15150471" w:rsidR="0098493A" w:rsidRPr="00EB1121" w:rsidRDefault="0098493A" w:rsidP="0098493A">
      <w:pPr>
        <w:pStyle w:val="Caption"/>
        <w:keepNext/>
        <w:pageBreakBefore/>
      </w:pPr>
      <w:r w:rsidRPr="00EB1121">
        <w:lastRenderedPageBreak/>
        <w:t xml:space="preserve">Table </w:t>
      </w:r>
      <w:r w:rsidR="00EB1121">
        <w:fldChar w:fldCharType="begin"/>
      </w:r>
      <w:r w:rsidR="00EB1121">
        <w:instrText xml:space="preserve"> SEQ Table \* ARABIC </w:instrText>
      </w:r>
      <w:r w:rsidR="00EB1121">
        <w:fldChar w:fldCharType="separate"/>
      </w:r>
      <w:r w:rsidR="00EB1121" w:rsidRPr="00EB1121">
        <w:t>13</w:t>
      </w:r>
      <w:r w:rsidR="00EB1121">
        <w:fldChar w:fldCharType="end"/>
      </w:r>
      <w:r w:rsidRPr="00EB1121">
        <w:t>: Fuel management delivery, Port Phillip Region, 2024–25</w:t>
      </w:r>
    </w:p>
    <w:tbl>
      <w:tblPr>
        <w:tblStyle w:val="Style2"/>
        <w:tblpPr w:leftFromText="181" w:rightFromText="181" w:bottomFromText="567" w:vertAnchor="text" w:tblpY="1"/>
        <w:tblOverlap w:val="never"/>
        <w:tblW w:w="5000" w:type="pct"/>
        <w:tblLook w:val="04A0" w:firstRow="1" w:lastRow="0" w:firstColumn="1" w:lastColumn="0" w:noHBand="0" w:noVBand="1"/>
        <w:tblCaption w:val="Fuel management delivery, Port Phillip Region, 2024–25"/>
        <w:tblDescription w:val="Fuel management delivery, Port Phillip Region, 2024–25"/>
      </w:tblPr>
      <w:tblGrid>
        <w:gridCol w:w="4952"/>
        <w:gridCol w:w="1702"/>
        <w:gridCol w:w="2964"/>
      </w:tblGrid>
      <w:tr w:rsidR="002B6792" w:rsidRPr="00EB1121" w14:paraId="6DC82ABE" w14:textId="77777777" w:rsidTr="0098493A">
        <w:trPr>
          <w:cnfStyle w:val="100000000000" w:firstRow="1" w:lastRow="0" w:firstColumn="0" w:lastColumn="0" w:oddVBand="0" w:evenVBand="0" w:oddHBand="0" w:evenHBand="0" w:firstRowFirstColumn="0" w:firstRowLastColumn="0" w:lastRowFirstColumn="0" w:lastRowLastColumn="0"/>
          <w:cantSplit/>
          <w:tblHeader/>
        </w:trPr>
        <w:tc>
          <w:tcPr>
            <w:tcW w:w="2574" w:type="pct"/>
            <w:hideMark/>
          </w:tcPr>
          <w:p w14:paraId="452B4E34" w14:textId="77777777" w:rsidR="002B6792" w:rsidRPr="00EB1121" w:rsidRDefault="002B6792" w:rsidP="0098493A">
            <w:pPr>
              <w:pStyle w:val="Tabletext"/>
              <w:spacing w:line="240" w:lineRule="auto"/>
              <w:rPr>
                <w:b w:val="0"/>
                <w:lang w:val="en-AU"/>
              </w:rPr>
            </w:pPr>
            <w:r w:rsidRPr="00EB1121">
              <w:rPr>
                <w:lang w:val="en-AU"/>
              </w:rPr>
              <w:t>Fuel management</w:t>
            </w:r>
          </w:p>
        </w:tc>
        <w:tc>
          <w:tcPr>
            <w:tcW w:w="885" w:type="pct"/>
            <w:hideMark/>
          </w:tcPr>
          <w:p w14:paraId="2963F7F6" w14:textId="77777777" w:rsidR="002B6792" w:rsidRPr="00EB1121" w:rsidRDefault="002B6792" w:rsidP="0098493A">
            <w:pPr>
              <w:pStyle w:val="Tabletext"/>
              <w:spacing w:line="240" w:lineRule="auto"/>
              <w:jc w:val="right"/>
              <w:rPr>
                <w:lang w:val="en-AU"/>
              </w:rPr>
            </w:pPr>
            <w:r w:rsidRPr="00EB1121">
              <w:rPr>
                <w:lang w:val="en-AU"/>
              </w:rPr>
              <w:t>Area</w:t>
            </w:r>
          </w:p>
        </w:tc>
        <w:tc>
          <w:tcPr>
            <w:tcW w:w="1541" w:type="pct"/>
            <w:hideMark/>
          </w:tcPr>
          <w:p w14:paraId="7B2C4E63" w14:textId="77777777" w:rsidR="002B6792" w:rsidRPr="00EB1121" w:rsidRDefault="002B6792" w:rsidP="0098493A">
            <w:pPr>
              <w:pStyle w:val="Tabletext"/>
              <w:spacing w:line="240" w:lineRule="auto"/>
              <w:jc w:val="right"/>
              <w:rPr>
                <w:lang w:val="en-AU"/>
              </w:rPr>
            </w:pPr>
            <w:r w:rsidRPr="00EB1121">
              <w:rPr>
                <w:lang w:val="en-AU"/>
              </w:rPr>
              <w:t>Number of treatments</w:t>
            </w:r>
          </w:p>
        </w:tc>
      </w:tr>
      <w:tr w:rsidR="002B6792" w:rsidRPr="00EB1121" w14:paraId="67B9CF40" w14:textId="77777777" w:rsidTr="0098493A">
        <w:tc>
          <w:tcPr>
            <w:tcW w:w="2574" w:type="pct"/>
            <w:hideMark/>
          </w:tcPr>
          <w:p w14:paraId="331CA1C0" w14:textId="77777777" w:rsidR="002B6792" w:rsidRPr="00EB1121" w:rsidRDefault="002B6792" w:rsidP="0098493A">
            <w:pPr>
              <w:pStyle w:val="Tabletext"/>
              <w:rPr>
                <w:b/>
                <w:bCs/>
                <w:lang w:val="en-AU"/>
              </w:rPr>
            </w:pPr>
            <w:r w:rsidRPr="00EB1121">
              <w:rPr>
                <w:b/>
                <w:bCs/>
                <w:lang w:val="en-AU"/>
              </w:rPr>
              <w:t>Area treated by planned burning</w:t>
            </w:r>
          </w:p>
          <w:p w14:paraId="6C761DC9" w14:textId="77777777" w:rsidR="002B6792" w:rsidRPr="00EB1121" w:rsidRDefault="002B6792" w:rsidP="0098493A">
            <w:pPr>
              <w:pStyle w:val="Tabletext"/>
              <w:rPr>
                <w:lang w:val="en-AU"/>
              </w:rPr>
            </w:pPr>
            <w:r w:rsidRPr="00EB1121">
              <w:rPr>
                <w:lang w:val="en-AU"/>
              </w:rPr>
              <w:t>Ecological burns</w:t>
            </w:r>
          </w:p>
          <w:p w14:paraId="0A619C76" w14:textId="77777777" w:rsidR="002B6792" w:rsidRPr="00EB1121" w:rsidRDefault="002B6792" w:rsidP="0098493A">
            <w:pPr>
              <w:pStyle w:val="Tabletext"/>
              <w:rPr>
                <w:lang w:val="en-AU"/>
              </w:rPr>
            </w:pPr>
            <w:r w:rsidRPr="00EB1121">
              <w:rPr>
                <w:lang w:val="en-AU"/>
              </w:rPr>
              <w:t>Risk reduction burns</w:t>
            </w:r>
          </w:p>
          <w:p w14:paraId="5DBC18AE" w14:textId="77777777" w:rsidR="002B6792" w:rsidRPr="00EB1121" w:rsidRDefault="002B6792" w:rsidP="0098493A">
            <w:pPr>
              <w:pStyle w:val="Tabletext"/>
              <w:rPr>
                <w:lang w:val="en-AU"/>
              </w:rPr>
            </w:pPr>
            <w:r w:rsidRPr="00EB1121">
              <w:rPr>
                <w:lang w:val="en-AU"/>
              </w:rPr>
              <w:t>Windrow / heap burns</w:t>
            </w:r>
          </w:p>
        </w:tc>
        <w:tc>
          <w:tcPr>
            <w:tcW w:w="885" w:type="pct"/>
            <w:hideMark/>
          </w:tcPr>
          <w:p w14:paraId="140BC5CC" w14:textId="77777777" w:rsidR="002B6792" w:rsidRPr="00EB1121" w:rsidRDefault="002B6792" w:rsidP="0098493A">
            <w:pPr>
              <w:pStyle w:val="Tabletext"/>
              <w:jc w:val="right"/>
              <w:rPr>
                <w:b/>
                <w:bCs/>
                <w:lang w:val="en-AU"/>
              </w:rPr>
            </w:pPr>
            <w:r w:rsidRPr="00EB1121">
              <w:rPr>
                <w:b/>
                <w:bCs/>
                <w:lang w:val="en-AU"/>
              </w:rPr>
              <w:t>4,501 ha</w:t>
            </w:r>
          </w:p>
          <w:p w14:paraId="22AFDCE2" w14:textId="77777777" w:rsidR="002B6792" w:rsidRPr="00EB1121" w:rsidRDefault="002B6792" w:rsidP="0098493A">
            <w:pPr>
              <w:pStyle w:val="Tabletext"/>
              <w:jc w:val="right"/>
              <w:rPr>
                <w:lang w:val="en-AU"/>
              </w:rPr>
            </w:pPr>
            <w:r w:rsidRPr="00EB1121">
              <w:rPr>
                <w:lang w:val="en-AU"/>
              </w:rPr>
              <w:t>579 ha</w:t>
            </w:r>
          </w:p>
          <w:p w14:paraId="4FB97F4D" w14:textId="77777777" w:rsidR="002B6792" w:rsidRPr="00EB1121" w:rsidRDefault="002B6792" w:rsidP="0098493A">
            <w:pPr>
              <w:pStyle w:val="Tabletext"/>
              <w:jc w:val="right"/>
              <w:rPr>
                <w:lang w:val="en-AU"/>
              </w:rPr>
            </w:pPr>
            <w:r w:rsidRPr="00EB1121">
              <w:rPr>
                <w:lang w:val="en-AU"/>
              </w:rPr>
              <w:t>3,917 ha</w:t>
            </w:r>
          </w:p>
          <w:p w14:paraId="1A558577" w14:textId="77777777" w:rsidR="002B6792" w:rsidRPr="00EB1121" w:rsidRDefault="002B6792" w:rsidP="0098493A">
            <w:pPr>
              <w:pStyle w:val="Tabletext"/>
              <w:jc w:val="right"/>
              <w:rPr>
                <w:lang w:val="en-AU"/>
              </w:rPr>
            </w:pPr>
            <w:r w:rsidRPr="00EB1121">
              <w:rPr>
                <w:lang w:val="en-AU"/>
              </w:rPr>
              <w:t>5 ha</w:t>
            </w:r>
          </w:p>
        </w:tc>
        <w:tc>
          <w:tcPr>
            <w:tcW w:w="1541" w:type="pct"/>
          </w:tcPr>
          <w:p w14:paraId="5DEDED90" w14:textId="77777777" w:rsidR="002B6792" w:rsidRPr="00EB1121" w:rsidRDefault="002B6792" w:rsidP="0098493A">
            <w:pPr>
              <w:pStyle w:val="Tabletext"/>
              <w:jc w:val="right"/>
              <w:rPr>
                <w:b/>
                <w:bCs/>
                <w:lang w:val="en-AU"/>
              </w:rPr>
            </w:pPr>
            <w:r w:rsidRPr="00EB1121">
              <w:rPr>
                <w:b/>
                <w:bCs/>
                <w:lang w:val="en-AU"/>
              </w:rPr>
              <w:t>31</w:t>
            </w:r>
          </w:p>
          <w:p w14:paraId="0BBF8428" w14:textId="77777777" w:rsidR="002B6792" w:rsidRPr="00EB1121" w:rsidRDefault="002B6792" w:rsidP="0098493A">
            <w:pPr>
              <w:pStyle w:val="Tabletext"/>
              <w:jc w:val="right"/>
              <w:rPr>
                <w:lang w:val="en-AU"/>
              </w:rPr>
            </w:pPr>
            <w:r w:rsidRPr="00EB1121">
              <w:rPr>
                <w:lang w:val="en-AU"/>
              </w:rPr>
              <w:t>8</w:t>
            </w:r>
          </w:p>
          <w:p w14:paraId="4D3DBA03" w14:textId="77777777" w:rsidR="002B6792" w:rsidRPr="00EB1121" w:rsidRDefault="002B6792" w:rsidP="0098493A">
            <w:pPr>
              <w:pStyle w:val="Tabletext"/>
              <w:jc w:val="right"/>
              <w:rPr>
                <w:lang w:val="en-AU"/>
              </w:rPr>
            </w:pPr>
            <w:r w:rsidRPr="00EB1121">
              <w:rPr>
                <w:lang w:val="en-AU"/>
              </w:rPr>
              <w:t>17</w:t>
            </w:r>
          </w:p>
          <w:p w14:paraId="5415E9DE" w14:textId="77777777" w:rsidR="002B6792" w:rsidRPr="00EB1121" w:rsidRDefault="002B6792" w:rsidP="0098493A">
            <w:pPr>
              <w:pStyle w:val="Tabletext"/>
              <w:jc w:val="right"/>
              <w:rPr>
                <w:lang w:val="en-AU"/>
              </w:rPr>
            </w:pPr>
            <w:r w:rsidRPr="00EB1121">
              <w:rPr>
                <w:lang w:val="en-AU"/>
              </w:rPr>
              <w:t>6</w:t>
            </w:r>
          </w:p>
        </w:tc>
      </w:tr>
      <w:tr w:rsidR="002B6792" w:rsidRPr="00EB1121" w14:paraId="62C2D658" w14:textId="77777777" w:rsidTr="0098493A">
        <w:tc>
          <w:tcPr>
            <w:tcW w:w="2574" w:type="pct"/>
            <w:hideMark/>
          </w:tcPr>
          <w:p w14:paraId="5E50AFC7" w14:textId="77777777" w:rsidR="002B6792" w:rsidRPr="00EB1121" w:rsidRDefault="002B6792" w:rsidP="0098493A">
            <w:pPr>
              <w:pStyle w:val="Tabletext"/>
              <w:rPr>
                <w:b/>
                <w:bCs/>
                <w:lang w:val="en-AU"/>
              </w:rPr>
            </w:pPr>
            <w:r w:rsidRPr="00EB1121">
              <w:rPr>
                <w:b/>
                <w:bCs/>
                <w:lang w:val="en-AU"/>
              </w:rPr>
              <w:t>Area treated by non-burn fuel treatments</w:t>
            </w:r>
          </w:p>
          <w:p w14:paraId="587443DA" w14:textId="77777777" w:rsidR="002B6792" w:rsidRPr="00EB1121" w:rsidRDefault="002B6792" w:rsidP="0098493A">
            <w:pPr>
              <w:pStyle w:val="Tabletext"/>
              <w:rPr>
                <w:lang w:val="en-AU"/>
              </w:rPr>
            </w:pPr>
            <w:r w:rsidRPr="00EB1121">
              <w:rPr>
                <w:lang w:val="en-AU"/>
              </w:rPr>
              <w:t>Mechanical mulching</w:t>
            </w:r>
          </w:p>
          <w:p w14:paraId="7F5BE4DF" w14:textId="77777777" w:rsidR="002B6792" w:rsidRPr="00EB1121" w:rsidRDefault="002B6792" w:rsidP="0098493A">
            <w:pPr>
              <w:pStyle w:val="Tabletext"/>
              <w:rPr>
                <w:lang w:val="en-AU"/>
              </w:rPr>
            </w:pPr>
            <w:r w:rsidRPr="00EB1121">
              <w:rPr>
                <w:lang w:val="en-AU"/>
              </w:rPr>
              <w:t>Mechanical slashing or mowing</w:t>
            </w:r>
          </w:p>
          <w:p w14:paraId="036847AF" w14:textId="77777777" w:rsidR="002B6792" w:rsidRPr="00EB1121" w:rsidRDefault="002B6792" w:rsidP="0098493A">
            <w:pPr>
              <w:pStyle w:val="Tabletext"/>
              <w:rPr>
                <w:lang w:val="en-AU"/>
              </w:rPr>
            </w:pPr>
            <w:r w:rsidRPr="00EB1121">
              <w:rPr>
                <w:lang w:val="en-AU"/>
              </w:rPr>
              <w:t>Other methods</w:t>
            </w:r>
          </w:p>
        </w:tc>
        <w:tc>
          <w:tcPr>
            <w:tcW w:w="885" w:type="pct"/>
            <w:hideMark/>
          </w:tcPr>
          <w:p w14:paraId="5292C40A" w14:textId="77777777" w:rsidR="002B6792" w:rsidRPr="00EB1121" w:rsidRDefault="002B6792" w:rsidP="0098493A">
            <w:pPr>
              <w:pStyle w:val="Tabletext"/>
              <w:jc w:val="right"/>
              <w:rPr>
                <w:b/>
                <w:bCs/>
                <w:lang w:val="en-AU"/>
              </w:rPr>
            </w:pPr>
            <w:r w:rsidRPr="00EB1121">
              <w:rPr>
                <w:b/>
                <w:bCs/>
                <w:lang w:val="en-AU"/>
              </w:rPr>
              <w:t>2,120 ha</w:t>
            </w:r>
          </w:p>
          <w:p w14:paraId="637787B3" w14:textId="77777777" w:rsidR="002B6792" w:rsidRPr="00EB1121" w:rsidRDefault="002B6792" w:rsidP="0098493A">
            <w:pPr>
              <w:pStyle w:val="Tabletext"/>
              <w:jc w:val="right"/>
              <w:rPr>
                <w:lang w:val="en-AU"/>
              </w:rPr>
            </w:pPr>
            <w:r w:rsidRPr="00EB1121">
              <w:rPr>
                <w:lang w:val="en-AU"/>
              </w:rPr>
              <w:t>798 ha</w:t>
            </w:r>
          </w:p>
          <w:p w14:paraId="7B9DD695" w14:textId="77777777" w:rsidR="002B6792" w:rsidRPr="00EB1121" w:rsidRDefault="002B6792" w:rsidP="0098493A">
            <w:pPr>
              <w:pStyle w:val="Tabletext"/>
              <w:jc w:val="right"/>
              <w:rPr>
                <w:lang w:val="en-AU"/>
              </w:rPr>
            </w:pPr>
            <w:r w:rsidRPr="00EB1121">
              <w:rPr>
                <w:lang w:val="en-AU"/>
              </w:rPr>
              <w:t>1,322 ha</w:t>
            </w:r>
          </w:p>
          <w:p w14:paraId="713E1C4B" w14:textId="77777777" w:rsidR="002B6792" w:rsidRPr="00EB1121" w:rsidRDefault="002B6792" w:rsidP="0098493A">
            <w:pPr>
              <w:pStyle w:val="Tabletext"/>
              <w:jc w:val="right"/>
              <w:rPr>
                <w:lang w:val="en-AU"/>
              </w:rPr>
            </w:pPr>
            <w:r w:rsidRPr="00EB1121">
              <w:rPr>
                <w:lang w:val="en-AU"/>
              </w:rPr>
              <w:t>0 Ha</w:t>
            </w:r>
          </w:p>
        </w:tc>
        <w:tc>
          <w:tcPr>
            <w:tcW w:w="1541" w:type="pct"/>
          </w:tcPr>
          <w:p w14:paraId="76D06759" w14:textId="77777777" w:rsidR="002B6792" w:rsidRPr="00EB1121" w:rsidRDefault="002B6792" w:rsidP="0098493A">
            <w:pPr>
              <w:pStyle w:val="Tabletext"/>
              <w:jc w:val="right"/>
              <w:rPr>
                <w:b/>
                <w:bCs/>
                <w:lang w:val="en-AU"/>
              </w:rPr>
            </w:pPr>
            <w:r w:rsidRPr="00EB1121">
              <w:rPr>
                <w:b/>
                <w:bCs/>
                <w:lang w:val="en-AU"/>
              </w:rPr>
              <w:t>108</w:t>
            </w:r>
          </w:p>
          <w:p w14:paraId="3419B625" w14:textId="77777777" w:rsidR="002B6792" w:rsidRPr="00EB1121" w:rsidRDefault="002B6792" w:rsidP="0098493A">
            <w:pPr>
              <w:pStyle w:val="Tabletext"/>
              <w:jc w:val="right"/>
              <w:rPr>
                <w:lang w:val="en-AU"/>
              </w:rPr>
            </w:pPr>
            <w:r w:rsidRPr="00EB1121">
              <w:rPr>
                <w:lang w:val="en-AU"/>
              </w:rPr>
              <w:t>7</w:t>
            </w:r>
          </w:p>
          <w:p w14:paraId="596D8A2C" w14:textId="77777777" w:rsidR="002B6792" w:rsidRPr="00EB1121" w:rsidRDefault="002B6792" w:rsidP="0098493A">
            <w:pPr>
              <w:pStyle w:val="Tabletext"/>
              <w:jc w:val="right"/>
              <w:rPr>
                <w:lang w:val="en-AU"/>
              </w:rPr>
            </w:pPr>
            <w:r w:rsidRPr="00EB1121">
              <w:rPr>
                <w:lang w:val="en-AU"/>
              </w:rPr>
              <w:t>101</w:t>
            </w:r>
          </w:p>
          <w:p w14:paraId="5A5AA6EE" w14:textId="77777777" w:rsidR="002B6792" w:rsidRPr="00EB1121" w:rsidRDefault="002B6792" w:rsidP="0098493A">
            <w:pPr>
              <w:pStyle w:val="Tabletext"/>
              <w:jc w:val="right"/>
              <w:rPr>
                <w:lang w:val="en-AU"/>
              </w:rPr>
            </w:pPr>
            <w:r w:rsidRPr="00EB1121">
              <w:rPr>
                <w:lang w:val="en-AU"/>
              </w:rPr>
              <w:t>0</w:t>
            </w:r>
          </w:p>
        </w:tc>
      </w:tr>
      <w:tr w:rsidR="002B6792" w:rsidRPr="00EB1121" w14:paraId="320C687D" w14:textId="77777777" w:rsidTr="0098493A">
        <w:tc>
          <w:tcPr>
            <w:tcW w:w="2574" w:type="pct"/>
            <w:hideMark/>
          </w:tcPr>
          <w:p w14:paraId="67A5DEA9" w14:textId="77777777" w:rsidR="002B6792" w:rsidRPr="00EB1121" w:rsidRDefault="002B6792" w:rsidP="0098493A">
            <w:pPr>
              <w:pStyle w:val="Tabletext"/>
              <w:spacing w:line="240" w:lineRule="auto"/>
              <w:rPr>
                <w:b/>
                <w:bCs/>
                <w:lang w:val="en-AU"/>
              </w:rPr>
            </w:pPr>
            <w:r w:rsidRPr="00EB1121">
              <w:rPr>
                <w:b/>
                <w:bCs/>
                <w:lang w:val="en-AU"/>
              </w:rPr>
              <w:t>Total area and number of treatments</w:t>
            </w:r>
          </w:p>
        </w:tc>
        <w:tc>
          <w:tcPr>
            <w:tcW w:w="885" w:type="pct"/>
            <w:hideMark/>
          </w:tcPr>
          <w:p w14:paraId="615BDA6D" w14:textId="77777777" w:rsidR="002B6792" w:rsidRPr="00EB1121" w:rsidRDefault="002B6792" w:rsidP="0098493A">
            <w:pPr>
              <w:pStyle w:val="Tabletext"/>
              <w:spacing w:line="240" w:lineRule="auto"/>
              <w:jc w:val="right"/>
              <w:rPr>
                <w:b/>
                <w:bCs/>
                <w:lang w:val="en-AU"/>
              </w:rPr>
            </w:pPr>
            <w:r w:rsidRPr="00EB1121">
              <w:rPr>
                <w:b/>
                <w:bCs/>
                <w:lang w:val="en-AU"/>
              </w:rPr>
              <w:t>6,621 Ha</w:t>
            </w:r>
          </w:p>
        </w:tc>
        <w:tc>
          <w:tcPr>
            <w:tcW w:w="1541" w:type="pct"/>
          </w:tcPr>
          <w:p w14:paraId="1BD76A0E" w14:textId="77777777" w:rsidR="002B6792" w:rsidRPr="00EB1121" w:rsidRDefault="002B6792" w:rsidP="0098493A">
            <w:pPr>
              <w:pStyle w:val="Tabletext"/>
              <w:spacing w:line="240" w:lineRule="auto"/>
              <w:jc w:val="right"/>
              <w:rPr>
                <w:b/>
                <w:bCs/>
                <w:lang w:val="en-AU"/>
              </w:rPr>
            </w:pPr>
            <w:r w:rsidRPr="00EB1121">
              <w:rPr>
                <w:b/>
                <w:bCs/>
                <w:lang w:val="en-AU"/>
              </w:rPr>
              <w:t>139</w:t>
            </w:r>
          </w:p>
        </w:tc>
      </w:tr>
    </w:tbl>
    <w:p w14:paraId="40A82FBB" w14:textId="07F9BD40" w:rsidR="0098493A" w:rsidRPr="00EB1121" w:rsidRDefault="0098493A" w:rsidP="0098493A">
      <w:pPr>
        <w:pStyle w:val="Caption"/>
        <w:keepNext/>
      </w:pPr>
      <w:r w:rsidRPr="00EB1121">
        <w:t xml:space="preserve">Table </w:t>
      </w:r>
      <w:r w:rsidR="00EB1121">
        <w:fldChar w:fldCharType="begin"/>
      </w:r>
      <w:r w:rsidR="00EB1121">
        <w:instrText xml:space="preserve"> SEQ Table \* ARABIC </w:instrText>
      </w:r>
      <w:r w:rsidR="00EB1121">
        <w:fldChar w:fldCharType="separate"/>
      </w:r>
      <w:r w:rsidR="00EB1121" w:rsidRPr="00EB1121">
        <w:t>14</w:t>
      </w:r>
      <w:r w:rsidR="00EB1121">
        <w:fldChar w:fldCharType="end"/>
      </w:r>
      <w:r w:rsidRPr="00EB1121">
        <w:t>: Fuel-driven bushfire risk, Port Phillip region, 2021-22 to 2024-25</w:t>
      </w:r>
    </w:p>
    <w:tbl>
      <w:tblPr>
        <w:tblStyle w:val="Style2"/>
        <w:tblW w:w="5000" w:type="pct"/>
        <w:tblLook w:val="04A0" w:firstRow="1" w:lastRow="0" w:firstColumn="1" w:lastColumn="0" w:noHBand="0" w:noVBand="1"/>
        <w:tblCaption w:val="Fuel-driven bushfire risk, Port Phillip region, 2021-22 to 2024-25"/>
        <w:tblDescription w:val="Fuel-driven bushfire risk, Port Phillip region, 2021-22 to 2024-25"/>
      </w:tblPr>
      <w:tblGrid>
        <w:gridCol w:w="3592"/>
        <w:gridCol w:w="1507"/>
        <w:gridCol w:w="1507"/>
        <w:gridCol w:w="1506"/>
        <w:gridCol w:w="1506"/>
      </w:tblGrid>
      <w:tr w:rsidR="002B6792" w:rsidRPr="00EB1121" w14:paraId="0C60C69E" w14:textId="77777777" w:rsidTr="001855ED">
        <w:trPr>
          <w:cnfStyle w:val="100000000000" w:firstRow="1" w:lastRow="0" w:firstColumn="0" w:lastColumn="0" w:oddVBand="0" w:evenVBand="0" w:oddHBand="0" w:evenHBand="0" w:firstRowFirstColumn="0" w:firstRowLastColumn="0" w:lastRowFirstColumn="0" w:lastRowLastColumn="0"/>
        </w:trPr>
        <w:tc>
          <w:tcPr>
            <w:tcW w:w="1867" w:type="pct"/>
            <w:hideMark/>
          </w:tcPr>
          <w:p w14:paraId="3019AA1B" w14:textId="77777777" w:rsidR="002B6792" w:rsidRPr="00EB1121" w:rsidRDefault="002B6792" w:rsidP="005D73CE">
            <w:pPr>
              <w:pStyle w:val="Tabletext"/>
              <w:spacing w:line="240" w:lineRule="auto"/>
              <w:rPr>
                <w:b w:val="0"/>
                <w:lang w:val="en-AU"/>
              </w:rPr>
            </w:pPr>
            <w:r w:rsidRPr="00EB1121">
              <w:rPr>
                <w:lang w:val="en-AU"/>
              </w:rPr>
              <w:t>Fuel-driven bushfire risk</w:t>
            </w:r>
          </w:p>
        </w:tc>
        <w:tc>
          <w:tcPr>
            <w:tcW w:w="783" w:type="pct"/>
          </w:tcPr>
          <w:p w14:paraId="639FAA91" w14:textId="77777777" w:rsidR="002B6792" w:rsidRPr="00EB1121" w:rsidRDefault="002B6792" w:rsidP="005D73CE">
            <w:pPr>
              <w:pStyle w:val="Tabletext"/>
              <w:spacing w:line="240" w:lineRule="auto"/>
              <w:jc w:val="right"/>
              <w:rPr>
                <w:lang w:val="en-AU"/>
              </w:rPr>
            </w:pPr>
            <w:r w:rsidRPr="00EB1121">
              <w:rPr>
                <w:lang w:val="en-AU"/>
              </w:rPr>
              <w:t>2021-22*</w:t>
            </w:r>
          </w:p>
        </w:tc>
        <w:tc>
          <w:tcPr>
            <w:tcW w:w="783" w:type="pct"/>
          </w:tcPr>
          <w:p w14:paraId="7F5F77EE" w14:textId="77777777" w:rsidR="002B6792" w:rsidRPr="00EB1121" w:rsidRDefault="002B6792" w:rsidP="005D73CE">
            <w:pPr>
              <w:pStyle w:val="Tabletext"/>
              <w:spacing w:line="240" w:lineRule="auto"/>
              <w:jc w:val="right"/>
              <w:rPr>
                <w:lang w:val="en-AU"/>
              </w:rPr>
            </w:pPr>
            <w:r w:rsidRPr="00EB1121">
              <w:rPr>
                <w:lang w:val="en-AU"/>
              </w:rPr>
              <w:t>2022-23*</w:t>
            </w:r>
          </w:p>
        </w:tc>
        <w:tc>
          <w:tcPr>
            <w:tcW w:w="783" w:type="pct"/>
          </w:tcPr>
          <w:p w14:paraId="0C88DDF3" w14:textId="77777777" w:rsidR="002B6792" w:rsidRPr="00EB1121" w:rsidRDefault="002B6792" w:rsidP="005D73CE">
            <w:pPr>
              <w:pStyle w:val="Tabletext"/>
              <w:spacing w:line="240" w:lineRule="auto"/>
              <w:jc w:val="right"/>
              <w:rPr>
                <w:lang w:val="en-AU"/>
              </w:rPr>
            </w:pPr>
            <w:r w:rsidRPr="00EB1121">
              <w:rPr>
                <w:lang w:val="en-AU"/>
              </w:rPr>
              <w:t>2023-24*</w:t>
            </w:r>
          </w:p>
        </w:tc>
        <w:tc>
          <w:tcPr>
            <w:tcW w:w="783" w:type="pct"/>
          </w:tcPr>
          <w:p w14:paraId="79B769BF" w14:textId="77777777" w:rsidR="002B6792" w:rsidRPr="00EB1121" w:rsidRDefault="002B6792" w:rsidP="005D73CE">
            <w:pPr>
              <w:pStyle w:val="Tabletext"/>
              <w:spacing w:line="240" w:lineRule="auto"/>
              <w:jc w:val="right"/>
              <w:rPr>
                <w:lang w:val="en-AU"/>
              </w:rPr>
            </w:pPr>
            <w:r w:rsidRPr="00EB1121">
              <w:rPr>
                <w:lang w:val="en-AU"/>
              </w:rPr>
              <w:t>2024-25</w:t>
            </w:r>
          </w:p>
        </w:tc>
      </w:tr>
      <w:tr w:rsidR="002B6792" w:rsidRPr="00EB1121" w14:paraId="1FB223B8" w14:textId="77777777" w:rsidTr="001855ED">
        <w:tc>
          <w:tcPr>
            <w:tcW w:w="1867" w:type="pct"/>
            <w:hideMark/>
          </w:tcPr>
          <w:p w14:paraId="77B04308" w14:textId="77777777" w:rsidR="002B6792" w:rsidRPr="00EB1121" w:rsidRDefault="002B6792" w:rsidP="005D73CE">
            <w:pPr>
              <w:pStyle w:val="Tabletext"/>
              <w:spacing w:line="240" w:lineRule="auto"/>
              <w:rPr>
                <w:b/>
                <w:bCs/>
                <w:lang w:val="en-AU"/>
              </w:rPr>
            </w:pPr>
            <w:r w:rsidRPr="00EB1121">
              <w:rPr>
                <w:b/>
                <w:bCs/>
                <w:lang w:val="en-AU"/>
              </w:rPr>
              <w:t>Port Phillip Region</w:t>
            </w:r>
          </w:p>
          <w:p w14:paraId="40088D7B" w14:textId="77777777" w:rsidR="002B6792" w:rsidRPr="00EB1121" w:rsidRDefault="002B6792" w:rsidP="005D73CE">
            <w:pPr>
              <w:pStyle w:val="Tabletext"/>
              <w:spacing w:line="240" w:lineRule="auto"/>
              <w:rPr>
                <w:lang w:val="en-AU"/>
              </w:rPr>
            </w:pPr>
            <w:r w:rsidRPr="00EB1121">
              <w:rPr>
                <w:lang w:val="en-AU"/>
              </w:rPr>
              <w:t>(Target 85%)</w:t>
            </w:r>
          </w:p>
        </w:tc>
        <w:tc>
          <w:tcPr>
            <w:tcW w:w="783" w:type="pct"/>
          </w:tcPr>
          <w:p w14:paraId="23288007" w14:textId="77777777" w:rsidR="002B6792" w:rsidRPr="00EB1121" w:rsidRDefault="002B6792" w:rsidP="005D73CE">
            <w:pPr>
              <w:pStyle w:val="Tabletext"/>
              <w:spacing w:line="240" w:lineRule="auto"/>
              <w:jc w:val="right"/>
              <w:rPr>
                <w:lang w:val="en-AU"/>
              </w:rPr>
            </w:pPr>
            <w:r w:rsidRPr="00EB1121">
              <w:rPr>
                <w:lang w:val="en-AU"/>
              </w:rPr>
              <w:t>84%</w:t>
            </w:r>
          </w:p>
        </w:tc>
        <w:tc>
          <w:tcPr>
            <w:tcW w:w="783" w:type="pct"/>
          </w:tcPr>
          <w:p w14:paraId="63C445F0" w14:textId="77777777" w:rsidR="002B6792" w:rsidRPr="00EB1121" w:rsidRDefault="002B6792" w:rsidP="005D73CE">
            <w:pPr>
              <w:pStyle w:val="Tabletext"/>
              <w:spacing w:line="240" w:lineRule="auto"/>
              <w:jc w:val="right"/>
              <w:rPr>
                <w:lang w:val="en-AU"/>
              </w:rPr>
            </w:pPr>
            <w:r w:rsidRPr="00EB1121">
              <w:rPr>
                <w:lang w:val="en-AU"/>
              </w:rPr>
              <w:t>89%</w:t>
            </w:r>
          </w:p>
        </w:tc>
        <w:tc>
          <w:tcPr>
            <w:tcW w:w="783" w:type="pct"/>
          </w:tcPr>
          <w:p w14:paraId="7BBBE745" w14:textId="77777777" w:rsidR="002B6792" w:rsidRPr="00EB1121" w:rsidRDefault="002B6792" w:rsidP="005D73CE">
            <w:pPr>
              <w:pStyle w:val="Tabletext"/>
              <w:spacing w:line="240" w:lineRule="auto"/>
              <w:jc w:val="right"/>
              <w:rPr>
                <w:lang w:val="en-AU"/>
              </w:rPr>
            </w:pPr>
            <w:r w:rsidRPr="00EB1121">
              <w:rPr>
                <w:lang w:val="en-AU"/>
              </w:rPr>
              <w:t>87%</w:t>
            </w:r>
          </w:p>
        </w:tc>
        <w:tc>
          <w:tcPr>
            <w:tcW w:w="783" w:type="pct"/>
          </w:tcPr>
          <w:p w14:paraId="72A42F29" w14:textId="77777777" w:rsidR="002B6792" w:rsidRPr="00EB1121" w:rsidRDefault="002B6792" w:rsidP="005D73CE">
            <w:pPr>
              <w:pStyle w:val="Tabletext"/>
              <w:spacing w:line="240" w:lineRule="auto"/>
              <w:jc w:val="right"/>
              <w:rPr>
                <w:lang w:val="en-AU"/>
              </w:rPr>
            </w:pPr>
            <w:r w:rsidRPr="00EB1121">
              <w:rPr>
                <w:lang w:val="en-AU"/>
              </w:rPr>
              <w:t>87%</w:t>
            </w:r>
          </w:p>
        </w:tc>
      </w:tr>
      <w:tr w:rsidR="002B6792" w:rsidRPr="00EB1121" w14:paraId="3E17D3BB" w14:textId="77777777" w:rsidTr="001855ED">
        <w:tc>
          <w:tcPr>
            <w:tcW w:w="1867" w:type="pct"/>
            <w:hideMark/>
          </w:tcPr>
          <w:p w14:paraId="10110C02" w14:textId="77777777" w:rsidR="002B6792" w:rsidRPr="00EB1121" w:rsidRDefault="002B6792" w:rsidP="005D73CE">
            <w:pPr>
              <w:pStyle w:val="Tabletext"/>
              <w:spacing w:line="240" w:lineRule="auto"/>
              <w:rPr>
                <w:b/>
                <w:bCs/>
                <w:i/>
                <w:iCs/>
                <w:lang w:val="en-AU"/>
              </w:rPr>
            </w:pPr>
            <w:r w:rsidRPr="00EB1121">
              <w:rPr>
                <w:b/>
                <w:bCs/>
                <w:i/>
                <w:iCs/>
                <w:lang w:val="en-AU"/>
              </w:rPr>
              <w:t>Metropolitan District</w:t>
            </w:r>
          </w:p>
          <w:p w14:paraId="79066B1C" w14:textId="77777777" w:rsidR="002B6792" w:rsidRPr="00EB1121" w:rsidRDefault="002B6792" w:rsidP="005D73CE">
            <w:pPr>
              <w:pStyle w:val="Tabletext"/>
              <w:spacing w:line="240" w:lineRule="auto"/>
              <w:rPr>
                <w:i/>
                <w:iCs/>
                <w:lang w:val="en-AU"/>
              </w:rPr>
            </w:pPr>
            <w:r w:rsidRPr="00EB1121">
              <w:rPr>
                <w:i/>
                <w:iCs/>
                <w:lang w:val="en-AU"/>
              </w:rPr>
              <w:t>(Target 85%)</w:t>
            </w:r>
          </w:p>
        </w:tc>
        <w:tc>
          <w:tcPr>
            <w:tcW w:w="783" w:type="pct"/>
          </w:tcPr>
          <w:p w14:paraId="06480ED5" w14:textId="77777777" w:rsidR="002B6792" w:rsidRPr="00EB1121" w:rsidRDefault="002B6792" w:rsidP="005D73CE">
            <w:pPr>
              <w:pStyle w:val="Tabletext"/>
              <w:spacing w:line="240" w:lineRule="auto"/>
              <w:jc w:val="right"/>
              <w:rPr>
                <w:i/>
                <w:iCs/>
                <w:lang w:val="en-AU"/>
              </w:rPr>
            </w:pPr>
            <w:r w:rsidRPr="00EB1121">
              <w:rPr>
                <w:i/>
                <w:iCs/>
                <w:lang w:val="en-AU"/>
              </w:rPr>
              <w:t>90%</w:t>
            </w:r>
          </w:p>
        </w:tc>
        <w:tc>
          <w:tcPr>
            <w:tcW w:w="783" w:type="pct"/>
          </w:tcPr>
          <w:p w14:paraId="156DA606" w14:textId="77777777" w:rsidR="002B6792" w:rsidRPr="00EB1121" w:rsidRDefault="002B6792" w:rsidP="005D73CE">
            <w:pPr>
              <w:pStyle w:val="Tabletext"/>
              <w:spacing w:line="240" w:lineRule="auto"/>
              <w:jc w:val="right"/>
              <w:rPr>
                <w:i/>
                <w:iCs/>
                <w:lang w:val="en-AU"/>
              </w:rPr>
            </w:pPr>
            <w:r w:rsidRPr="00EB1121">
              <w:rPr>
                <w:i/>
                <w:iCs/>
                <w:lang w:val="en-AU"/>
              </w:rPr>
              <w:t>95%</w:t>
            </w:r>
          </w:p>
        </w:tc>
        <w:tc>
          <w:tcPr>
            <w:tcW w:w="783" w:type="pct"/>
          </w:tcPr>
          <w:p w14:paraId="2A86E0D7" w14:textId="77777777" w:rsidR="002B6792" w:rsidRPr="00EB1121" w:rsidRDefault="002B6792" w:rsidP="005D73CE">
            <w:pPr>
              <w:pStyle w:val="Tabletext"/>
              <w:spacing w:line="240" w:lineRule="auto"/>
              <w:jc w:val="right"/>
              <w:rPr>
                <w:i/>
                <w:iCs/>
                <w:lang w:val="en-AU"/>
              </w:rPr>
            </w:pPr>
            <w:r w:rsidRPr="00EB1121">
              <w:rPr>
                <w:i/>
                <w:iCs/>
                <w:lang w:val="en-AU"/>
              </w:rPr>
              <w:t>91%</w:t>
            </w:r>
          </w:p>
        </w:tc>
        <w:tc>
          <w:tcPr>
            <w:tcW w:w="783" w:type="pct"/>
          </w:tcPr>
          <w:p w14:paraId="136C557A" w14:textId="77777777" w:rsidR="002B6792" w:rsidRPr="00EB1121" w:rsidRDefault="002B6792" w:rsidP="005D73CE">
            <w:pPr>
              <w:pStyle w:val="Tabletext"/>
              <w:spacing w:line="240" w:lineRule="auto"/>
              <w:jc w:val="right"/>
              <w:rPr>
                <w:i/>
                <w:iCs/>
                <w:lang w:val="en-AU"/>
              </w:rPr>
            </w:pPr>
            <w:r w:rsidRPr="00EB1121">
              <w:rPr>
                <w:i/>
                <w:iCs/>
                <w:lang w:val="en-AU"/>
              </w:rPr>
              <w:t>92%</w:t>
            </w:r>
          </w:p>
        </w:tc>
      </w:tr>
      <w:tr w:rsidR="002B6792" w:rsidRPr="00EB1121" w14:paraId="669F8271" w14:textId="77777777" w:rsidTr="001855ED">
        <w:tc>
          <w:tcPr>
            <w:tcW w:w="1867" w:type="pct"/>
            <w:hideMark/>
          </w:tcPr>
          <w:p w14:paraId="33227F6E" w14:textId="77777777" w:rsidR="002B6792" w:rsidRPr="00EB1121" w:rsidRDefault="002B6792" w:rsidP="005D73CE">
            <w:pPr>
              <w:pStyle w:val="Tabletext"/>
              <w:spacing w:line="240" w:lineRule="auto"/>
              <w:rPr>
                <w:b/>
                <w:bCs/>
                <w:i/>
                <w:iCs/>
                <w:lang w:val="en-AU"/>
              </w:rPr>
            </w:pPr>
            <w:r w:rsidRPr="00EB1121">
              <w:rPr>
                <w:b/>
                <w:bCs/>
                <w:i/>
                <w:iCs/>
                <w:lang w:val="en-AU"/>
              </w:rPr>
              <w:t>Yarra District</w:t>
            </w:r>
          </w:p>
          <w:p w14:paraId="4D7F7846" w14:textId="77777777" w:rsidR="002B6792" w:rsidRPr="00EB1121" w:rsidRDefault="002B6792" w:rsidP="005D73CE">
            <w:pPr>
              <w:pStyle w:val="Tabletext"/>
              <w:spacing w:line="240" w:lineRule="auto"/>
              <w:rPr>
                <w:i/>
                <w:iCs/>
                <w:lang w:val="en-AU"/>
              </w:rPr>
            </w:pPr>
            <w:r w:rsidRPr="00EB1121">
              <w:rPr>
                <w:i/>
                <w:iCs/>
                <w:lang w:val="en-AU"/>
              </w:rPr>
              <w:t>(Target 85%)</w:t>
            </w:r>
          </w:p>
        </w:tc>
        <w:tc>
          <w:tcPr>
            <w:tcW w:w="783" w:type="pct"/>
          </w:tcPr>
          <w:p w14:paraId="2E36030D" w14:textId="77777777" w:rsidR="002B6792" w:rsidRPr="00EB1121" w:rsidRDefault="002B6792" w:rsidP="005D73CE">
            <w:pPr>
              <w:pStyle w:val="Tabletext"/>
              <w:spacing w:line="240" w:lineRule="auto"/>
              <w:jc w:val="right"/>
              <w:rPr>
                <w:i/>
                <w:iCs/>
                <w:lang w:val="en-AU"/>
              </w:rPr>
            </w:pPr>
            <w:r w:rsidRPr="00EB1121">
              <w:rPr>
                <w:i/>
                <w:iCs/>
                <w:lang w:val="en-AU"/>
              </w:rPr>
              <w:t>84%</w:t>
            </w:r>
          </w:p>
        </w:tc>
        <w:tc>
          <w:tcPr>
            <w:tcW w:w="783" w:type="pct"/>
          </w:tcPr>
          <w:p w14:paraId="691FD998" w14:textId="77777777" w:rsidR="002B6792" w:rsidRPr="00EB1121" w:rsidRDefault="002B6792" w:rsidP="005D73CE">
            <w:pPr>
              <w:pStyle w:val="Tabletext"/>
              <w:spacing w:line="240" w:lineRule="auto"/>
              <w:jc w:val="right"/>
              <w:rPr>
                <w:i/>
                <w:iCs/>
                <w:lang w:val="en-AU"/>
              </w:rPr>
            </w:pPr>
            <w:r w:rsidRPr="00EB1121">
              <w:rPr>
                <w:i/>
                <w:iCs/>
                <w:lang w:val="en-AU"/>
              </w:rPr>
              <w:t>88%</w:t>
            </w:r>
          </w:p>
        </w:tc>
        <w:tc>
          <w:tcPr>
            <w:tcW w:w="783" w:type="pct"/>
          </w:tcPr>
          <w:p w14:paraId="05EB8E30" w14:textId="77777777" w:rsidR="002B6792" w:rsidRPr="00EB1121" w:rsidRDefault="002B6792" w:rsidP="005D73CE">
            <w:pPr>
              <w:pStyle w:val="Tabletext"/>
              <w:spacing w:line="240" w:lineRule="auto"/>
              <w:jc w:val="right"/>
              <w:rPr>
                <w:i/>
                <w:iCs/>
                <w:lang w:val="en-AU"/>
              </w:rPr>
            </w:pPr>
            <w:r w:rsidRPr="00EB1121">
              <w:rPr>
                <w:i/>
                <w:iCs/>
                <w:lang w:val="en-AU"/>
              </w:rPr>
              <w:t>86%</w:t>
            </w:r>
          </w:p>
        </w:tc>
        <w:tc>
          <w:tcPr>
            <w:tcW w:w="783" w:type="pct"/>
          </w:tcPr>
          <w:p w14:paraId="38BA857B" w14:textId="77777777" w:rsidR="002B6792" w:rsidRPr="00EB1121" w:rsidRDefault="002B6792" w:rsidP="005D73CE">
            <w:pPr>
              <w:pStyle w:val="Tabletext"/>
              <w:spacing w:line="240" w:lineRule="auto"/>
              <w:jc w:val="right"/>
              <w:rPr>
                <w:i/>
                <w:iCs/>
                <w:lang w:val="en-AU"/>
              </w:rPr>
            </w:pPr>
            <w:r w:rsidRPr="00EB1121">
              <w:rPr>
                <w:i/>
                <w:iCs/>
                <w:lang w:val="en-AU"/>
              </w:rPr>
              <w:t>86%</w:t>
            </w:r>
          </w:p>
        </w:tc>
      </w:tr>
      <w:bookmarkEnd w:id="5"/>
    </w:tbl>
    <w:p w14:paraId="60DD6CC3" w14:textId="77777777" w:rsidR="002B6792" w:rsidRPr="00EB1121" w:rsidRDefault="002B6792" w:rsidP="002B6792">
      <w:pPr>
        <w:pStyle w:val="BodyText"/>
        <w:rPr>
          <w:b/>
          <w:bCs/>
          <w:lang w:val="en-AU"/>
        </w:rPr>
      </w:pPr>
      <w:r w:rsidRPr="00EB1121">
        <w:rPr>
          <w:b/>
          <w:bCs/>
          <w:lang w:val="en-AU"/>
        </w:rPr>
        <w:br w:type="page"/>
      </w:r>
    </w:p>
    <w:p w14:paraId="29A27173" w14:textId="77777777" w:rsidR="002B6792" w:rsidRPr="00EB1121" w:rsidRDefault="002B6792" w:rsidP="005D73CE">
      <w:pPr>
        <w:pStyle w:val="Heading2"/>
        <w:rPr>
          <w:lang w:val="en-AU"/>
        </w:rPr>
      </w:pPr>
      <w:bookmarkStart w:id="6" w:name="_Toc222842958"/>
      <w:r w:rsidRPr="00EB1121">
        <w:rPr>
          <w:lang w:val="en-AU"/>
        </w:rPr>
        <w:lastRenderedPageBreak/>
        <w:t>Fuel hazard monitoring</w:t>
      </w:r>
      <w:bookmarkEnd w:id="6"/>
    </w:p>
    <w:p w14:paraId="2E80588C" w14:textId="77777777" w:rsidR="008D37F8" w:rsidRDefault="002B6792" w:rsidP="002B6792">
      <w:pPr>
        <w:pStyle w:val="BodyText"/>
        <w:rPr>
          <w:bCs/>
          <w:lang w:val="en-AU"/>
        </w:rPr>
      </w:pPr>
      <w:r w:rsidRPr="00EB1121">
        <w:rPr>
          <w:lang w:val="en-AU"/>
        </w:rPr>
        <w:t>Fuel hazard monitoring provides information about the outcomes of planned burns, including measurement of burn severity and coverage, assessment of changes in fuel hazard, evaluation of success in achieving ecological burn objectives where relevant, and identification of follow-up actions required.</w:t>
      </w:r>
    </w:p>
    <w:p w14:paraId="66F488B7" w14:textId="77777777" w:rsidR="008D37F8" w:rsidRDefault="002B6792" w:rsidP="002B6792">
      <w:pPr>
        <w:pStyle w:val="BodyText"/>
        <w:rPr>
          <w:lang w:val="en-AU"/>
        </w:rPr>
      </w:pPr>
      <w:r w:rsidRPr="00EB1121">
        <w:rPr>
          <w:lang w:val="en-AU"/>
        </w:rPr>
        <w:t>Planned burns are evaluated using a series of plots designed to capture variations across the burn. This includes areas are intentionally left unburnt, for example to protect sensitive values or to provide refuges for wildlife.</w:t>
      </w:r>
    </w:p>
    <w:p w14:paraId="6F8C1314" w14:textId="0CD1C80E" w:rsidR="002B6792" w:rsidRPr="00EB1121" w:rsidRDefault="002B6792" w:rsidP="002B6792">
      <w:pPr>
        <w:pStyle w:val="BodyText"/>
        <w:rPr>
          <w:lang w:val="en-AU"/>
        </w:rPr>
      </w:pPr>
      <w:r w:rsidRPr="00EB1121">
        <w:rPr>
          <w:lang w:val="en-AU"/>
        </w:rPr>
        <w:t>Table 15 below includes the 200 permanent monitoring sites located in Asset Protection Zones in Gippsland. These sites are monitored whether they are burnt or not. Of these sites, 54 were in the Black Summer fire area.</w:t>
      </w:r>
    </w:p>
    <w:p w14:paraId="48ACE621" w14:textId="119313EA" w:rsidR="005D73CE" w:rsidRPr="00EB1121" w:rsidRDefault="005D73CE" w:rsidP="005D73CE">
      <w:pPr>
        <w:pStyle w:val="Caption"/>
        <w:keepNext/>
      </w:pPr>
      <w:r w:rsidRPr="00EB1121">
        <w:t xml:space="preserve">Table </w:t>
      </w:r>
      <w:r w:rsidR="00EB1121">
        <w:fldChar w:fldCharType="begin"/>
      </w:r>
      <w:r w:rsidR="00EB1121">
        <w:instrText xml:space="preserve"> SEQ Table \* ARABIC </w:instrText>
      </w:r>
      <w:r w:rsidR="00EB1121">
        <w:fldChar w:fldCharType="separate"/>
      </w:r>
      <w:r w:rsidR="00EB1121" w:rsidRPr="00EB1121">
        <w:t>15</w:t>
      </w:r>
      <w:r w:rsidR="00EB1121">
        <w:fldChar w:fldCharType="end"/>
      </w:r>
      <w:r w:rsidRPr="00EB1121">
        <w:t>: Fuel hazard sites monitored, by region, Victoria, 2024–25</w:t>
      </w:r>
    </w:p>
    <w:tbl>
      <w:tblPr>
        <w:tblStyle w:val="Style2"/>
        <w:tblW w:w="5000" w:type="pct"/>
        <w:tblLook w:val="04A0" w:firstRow="1" w:lastRow="0" w:firstColumn="1" w:lastColumn="0" w:noHBand="0" w:noVBand="1"/>
        <w:tblCaption w:val="Fuel hazard sites monitored, by region, Victoria, 2024–25"/>
        <w:tblDescription w:val="Fuel hazard sites monitored, by region, Victoria, 2024–25"/>
      </w:tblPr>
      <w:tblGrid>
        <w:gridCol w:w="2538"/>
        <w:gridCol w:w="2199"/>
        <w:gridCol w:w="2199"/>
        <w:gridCol w:w="1341"/>
        <w:gridCol w:w="1341"/>
      </w:tblGrid>
      <w:tr w:rsidR="002B6792" w:rsidRPr="00EB1121" w14:paraId="79997787" w14:textId="77777777" w:rsidTr="005D73CE">
        <w:trPr>
          <w:cnfStyle w:val="100000000000" w:firstRow="1" w:lastRow="0" w:firstColumn="0" w:lastColumn="0" w:oddVBand="0" w:evenVBand="0" w:oddHBand="0" w:evenHBand="0" w:firstRowFirstColumn="0" w:firstRowLastColumn="0" w:lastRowFirstColumn="0" w:lastRowLastColumn="0"/>
        </w:trPr>
        <w:tc>
          <w:tcPr>
            <w:tcW w:w="1320" w:type="pct"/>
            <w:hideMark/>
          </w:tcPr>
          <w:p w14:paraId="7C03D8C0" w14:textId="77777777" w:rsidR="002B6792" w:rsidRPr="00EB1121" w:rsidRDefault="002B6792" w:rsidP="005D73CE">
            <w:pPr>
              <w:pStyle w:val="Tabletext"/>
              <w:spacing w:line="240" w:lineRule="auto"/>
              <w:rPr>
                <w:b w:val="0"/>
                <w:lang w:val="en-AU"/>
              </w:rPr>
            </w:pPr>
            <w:r w:rsidRPr="00EB1121">
              <w:rPr>
                <w:lang w:val="en-AU"/>
              </w:rPr>
              <w:t>Region</w:t>
            </w:r>
          </w:p>
        </w:tc>
        <w:tc>
          <w:tcPr>
            <w:tcW w:w="1143" w:type="pct"/>
            <w:hideMark/>
          </w:tcPr>
          <w:p w14:paraId="3A9F3EDA" w14:textId="282B267C" w:rsidR="002B6792" w:rsidRPr="00EB1121" w:rsidRDefault="002B6792" w:rsidP="005D73CE">
            <w:pPr>
              <w:pStyle w:val="Tabletext"/>
              <w:spacing w:line="240" w:lineRule="auto"/>
              <w:jc w:val="right"/>
              <w:rPr>
                <w:lang w:val="en-AU"/>
              </w:rPr>
            </w:pPr>
            <w:r w:rsidRPr="00EB1121">
              <w:rPr>
                <w:lang w:val="en-AU"/>
              </w:rPr>
              <w:t>Number of</w:t>
            </w:r>
            <w:r w:rsidR="005D73CE" w:rsidRPr="00EB1121">
              <w:rPr>
                <w:lang w:val="en-AU"/>
              </w:rPr>
              <w:br/>
            </w:r>
            <w:r w:rsidRPr="00EB1121">
              <w:rPr>
                <w:lang w:val="en-AU"/>
              </w:rPr>
              <w:t>pre-burn sites</w:t>
            </w:r>
          </w:p>
        </w:tc>
        <w:tc>
          <w:tcPr>
            <w:tcW w:w="1143" w:type="pct"/>
            <w:hideMark/>
          </w:tcPr>
          <w:p w14:paraId="0A3B09D7" w14:textId="5462BCDA" w:rsidR="002B6792" w:rsidRPr="00EB1121" w:rsidRDefault="002B6792" w:rsidP="005D73CE">
            <w:pPr>
              <w:pStyle w:val="Tabletext"/>
              <w:spacing w:line="240" w:lineRule="auto"/>
              <w:jc w:val="right"/>
              <w:rPr>
                <w:lang w:val="en-AU"/>
              </w:rPr>
            </w:pPr>
            <w:r w:rsidRPr="00EB1121">
              <w:rPr>
                <w:lang w:val="en-AU"/>
              </w:rPr>
              <w:t>Number of</w:t>
            </w:r>
            <w:r w:rsidR="005D73CE" w:rsidRPr="00EB1121">
              <w:rPr>
                <w:lang w:val="en-AU"/>
              </w:rPr>
              <w:br/>
            </w:r>
            <w:r w:rsidRPr="00EB1121">
              <w:rPr>
                <w:lang w:val="en-AU"/>
              </w:rPr>
              <w:t>post-burn sites</w:t>
            </w:r>
          </w:p>
        </w:tc>
        <w:tc>
          <w:tcPr>
            <w:tcW w:w="697" w:type="pct"/>
            <w:hideMark/>
          </w:tcPr>
          <w:p w14:paraId="15F52C03" w14:textId="77777777" w:rsidR="002B6792" w:rsidRPr="00EB1121" w:rsidRDefault="002B6792" w:rsidP="005D73CE">
            <w:pPr>
              <w:pStyle w:val="Tabletext"/>
              <w:spacing w:line="240" w:lineRule="auto"/>
              <w:jc w:val="right"/>
              <w:rPr>
                <w:lang w:val="en-AU"/>
              </w:rPr>
            </w:pPr>
            <w:r w:rsidRPr="00EB1121">
              <w:rPr>
                <w:lang w:val="en-AU"/>
              </w:rPr>
              <w:t>Other</w:t>
            </w:r>
          </w:p>
        </w:tc>
        <w:tc>
          <w:tcPr>
            <w:tcW w:w="697" w:type="pct"/>
            <w:hideMark/>
          </w:tcPr>
          <w:p w14:paraId="79A63DB0" w14:textId="77777777" w:rsidR="002B6792" w:rsidRPr="00EB1121" w:rsidRDefault="002B6792" w:rsidP="005D73CE">
            <w:pPr>
              <w:pStyle w:val="Tabletext"/>
              <w:spacing w:line="240" w:lineRule="auto"/>
              <w:jc w:val="right"/>
              <w:rPr>
                <w:lang w:val="en-AU"/>
              </w:rPr>
            </w:pPr>
            <w:r w:rsidRPr="00EB1121">
              <w:rPr>
                <w:lang w:val="en-AU"/>
              </w:rPr>
              <w:t>Total</w:t>
            </w:r>
          </w:p>
        </w:tc>
      </w:tr>
      <w:tr w:rsidR="002B6792" w:rsidRPr="00EB1121" w14:paraId="45871FD5" w14:textId="77777777" w:rsidTr="005D73CE">
        <w:tc>
          <w:tcPr>
            <w:tcW w:w="1320" w:type="pct"/>
            <w:hideMark/>
          </w:tcPr>
          <w:p w14:paraId="0F8B7A25" w14:textId="77777777" w:rsidR="002B6792" w:rsidRPr="00EB1121" w:rsidRDefault="002B6792" w:rsidP="005D73CE">
            <w:pPr>
              <w:pStyle w:val="Tabletext"/>
              <w:spacing w:line="240" w:lineRule="auto"/>
              <w:rPr>
                <w:b/>
                <w:bCs/>
                <w:lang w:val="en-AU"/>
              </w:rPr>
            </w:pPr>
            <w:r w:rsidRPr="00EB1121">
              <w:rPr>
                <w:b/>
                <w:bCs/>
                <w:lang w:val="en-AU"/>
              </w:rPr>
              <w:t xml:space="preserve">Barwon </w:t>
            </w:r>
            <w:proofErr w:type="gramStart"/>
            <w:r w:rsidRPr="00EB1121">
              <w:rPr>
                <w:b/>
                <w:bCs/>
                <w:lang w:val="en-AU"/>
              </w:rPr>
              <w:t>South West</w:t>
            </w:r>
            <w:proofErr w:type="gramEnd"/>
          </w:p>
        </w:tc>
        <w:tc>
          <w:tcPr>
            <w:tcW w:w="1143" w:type="pct"/>
            <w:hideMark/>
          </w:tcPr>
          <w:p w14:paraId="74D999E8" w14:textId="77777777" w:rsidR="002B6792" w:rsidRPr="00EB1121" w:rsidRDefault="002B6792" w:rsidP="005D73CE">
            <w:pPr>
              <w:pStyle w:val="Tabletext"/>
              <w:spacing w:line="240" w:lineRule="auto"/>
              <w:jc w:val="right"/>
              <w:rPr>
                <w:lang w:val="en-AU"/>
              </w:rPr>
            </w:pPr>
            <w:r w:rsidRPr="00EB1121">
              <w:rPr>
                <w:lang w:val="en-AU"/>
              </w:rPr>
              <w:t>168</w:t>
            </w:r>
          </w:p>
        </w:tc>
        <w:tc>
          <w:tcPr>
            <w:tcW w:w="1143" w:type="pct"/>
            <w:hideMark/>
          </w:tcPr>
          <w:p w14:paraId="5AF24986" w14:textId="77777777" w:rsidR="002B6792" w:rsidRPr="00EB1121" w:rsidRDefault="002B6792" w:rsidP="005D73CE">
            <w:pPr>
              <w:pStyle w:val="Tabletext"/>
              <w:spacing w:line="240" w:lineRule="auto"/>
              <w:jc w:val="right"/>
              <w:rPr>
                <w:lang w:val="en-AU"/>
              </w:rPr>
            </w:pPr>
            <w:r w:rsidRPr="00EB1121">
              <w:rPr>
                <w:lang w:val="en-AU"/>
              </w:rPr>
              <w:t>20</w:t>
            </w:r>
          </w:p>
        </w:tc>
        <w:tc>
          <w:tcPr>
            <w:tcW w:w="697" w:type="pct"/>
            <w:hideMark/>
          </w:tcPr>
          <w:p w14:paraId="1BFB7745" w14:textId="77777777" w:rsidR="002B6792" w:rsidRPr="00EB1121" w:rsidRDefault="002B6792" w:rsidP="005D73CE">
            <w:pPr>
              <w:pStyle w:val="Tabletext"/>
              <w:spacing w:line="240" w:lineRule="auto"/>
              <w:jc w:val="right"/>
              <w:rPr>
                <w:lang w:val="en-AU"/>
              </w:rPr>
            </w:pPr>
            <w:r w:rsidRPr="00EB1121">
              <w:rPr>
                <w:lang w:val="en-AU"/>
              </w:rPr>
              <w:t>0</w:t>
            </w:r>
          </w:p>
        </w:tc>
        <w:tc>
          <w:tcPr>
            <w:tcW w:w="697" w:type="pct"/>
            <w:hideMark/>
          </w:tcPr>
          <w:p w14:paraId="191B4086" w14:textId="77777777" w:rsidR="002B6792" w:rsidRPr="00EB1121" w:rsidRDefault="002B6792" w:rsidP="005D73CE">
            <w:pPr>
              <w:pStyle w:val="Tabletext"/>
              <w:spacing w:line="240" w:lineRule="auto"/>
              <w:jc w:val="right"/>
              <w:rPr>
                <w:lang w:val="en-AU"/>
              </w:rPr>
            </w:pPr>
            <w:r w:rsidRPr="00EB1121">
              <w:rPr>
                <w:lang w:val="en-AU"/>
              </w:rPr>
              <w:t>188</w:t>
            </w:r>
          </w:p>
        </w:tc>
      </w:tr>
      <w:tr w:rsidR="002B6792" w:rsidRPr="00EB1121" w14:paraId="3A54D52A" w14:textId="77777777" w:rsidTr="005D73CE">
        <w:tc>
          <w:tcPr>
            <w:tcW w:w="1320" w:type="pct"/>
            <w:hideMark/>
          </w:tcPr>
          <w:p w14:paraId="6BDD0F55" w14:textId="77777777" w:rsidR="002B6792" w:rsidRPr="00EB1121" w:rsidRDefault="002B6792" w:rsidP="005D73CE">
            <w:pPr>
              <w:pStyle w:val="Tabletext"/>
              <w:spacing w:line="240" w:lineRule="auto"/>
              <w:rPr>
                <w:b/>
                <w:bCs/>
                <w:lang w:val="en-AU"/>
              </w:rPr>
            </w:pPr>
            <w:r w:rsidRPr="00EB1121">
              <w:rPr>
                <w:b/>
                <w:bCs/>
                <w:lang w:val="en-AU"/>
              </w:rPr>
              <w:t>Gippsland</w:t>
            </w:r>
          </w:p>
        </w:tc>
        <w:tc>
          <w:tcPr>
            <w:tcW w:w="1143" w:type="pct"/>
            <w:hideMark/>
          </w:tcPr>
          <w:p w14:paraId="1AA231BB" w14:textId="77777777" w:rsidR="002B6792" w:rsidRPr="00EB1121" w:rsidRDefault="002B6792" w:rsidP="005D73CE">
            <w:pPr>
              <w:pStyle w:val="Tabletext"/>
              <w:spacing w:line="240" w:lineRule="auto"/>
              <w:jc w:val="right"/>
              <w:rPr>
                <w:lang w:val="en-AU"/>
              </w:rPr>
            </w:pPr>
            <w:r w:rsidRPr="00EB1121">
              <w:rPr>
                <w:lang w:val="en-AU"/>
              </w:rPr>
              <w:t>0</w:t>
            </w:r>
          </w:p>
        </w:tc>
        <w:tc>
          <w:tcPr>
            <w:tcW w:w="1143" w:type="pct"/>
            <w:hideMark/>
          </w:tcPr>
          <w:p w14:paraId="5B5AA487" w14:textId="77777777" w:rsidR="002B6792" w:rsidRPr="00EB1121" w:rsidRDefault="002B6792" w:rsidP="005D73CE">
            <w:pPr>
              <w:pStyle w:val="Tabletext"/>
              <w:spacing w:line="240" w:lineRule="auto"/>
              <w:jc w:val="right"/>
              <w:rPr>
                <w:lang w:val="en-AU"/>
              </w:rPr>
            </w:pPr>
            <w:r w:rsidRPr="00EB1121">
              <w:rPr>
                <w:lang w:val="en-AU"/>
              </w:rPr>
              <w:t>10</w:t>
            </w:r>
          </w:p>
        </w:tc>
        <w:tc>
          <w:tcPr>
            <w:tcW w:w="697" w:type="pct"/>
            <w:hideMark/>
          </w:tcPr>
          <w:p w14:paraId="3F66C7D4" w14:textId="77777777" w:rsidR="002B6792" w:rsidRPr="00EB1121" w:rsidRDefault="002B6792" w:rsidP="005D73CE">
            <w:pPr>
              <w:pStyle w:val="Tabletext"/>
              <w:spacing w:line="240" w:lineRule="auto"/>
              <w:jc w:val="right"/>
              <w:rPr>
                <w:lang w:val="en-AU"/>
              </w:rPr>
            </w:pPr>
            <w:r w:rsidRPr="00EB1121">
              <w:rPr>
                <w:lang w:val="en-AU"/>
              </w:rPr>
              <w:t>200</w:t>
            </w:r>
          </w:p>
        </w:tc>
        <w:tc>
          <w:tcPr>
            <w:tcW w:w="697" w:type="pct"/>
            <w:hideMark/>
          </w:tcPr>
          <w:p w14:paraId="650CE25C" w14:textId="77777777" w:rsidR="002B6792" w:rsidRPr="00EB1121" w:rsidRDefault="002B6792" w:rsidP="005D73CE">
            <w:pPr>
              <w:pStyle w:val="Tabletext"/>
              <w:spacing w:line="240" w:lineRule="auto"/>
              <w:jc w:val="right"/>
              <w:rPr>
                <w:lang w:val="en-AU"/>
              </w:rPr>
            </w:pPr>
            <w:r w:rsidRPr="00EB1121">
              <w:rPr>
                <w:lang w:val="en-AU"/>
              </w:rPr>
              <w:t>210</w:t>
            </w:r>
          </w:p>
        </w:tc>
      </w:tr>
      <w:tr w:rsidR="002B6792" w:rsidRPr="00EB1121" w14:paraId="4E8A650F" w14:textId="77777777" w:rsidTr="005D73CE">
        <w:tc>
          <w:tcPr>
            <w:tcW w:w="1320" w:type="pct"/>
            <w:hideMark/>
          </w:tcPr>
          <w:p w14:paraId="63827BC1" w14:textId="77777777" w:rsidR="002B6792" w:rsidRPr="00EB1121" w:rsidRDefault="002B6792" w:rsidP="005D73CE">
            <w:pPr>
              <w:pStyle w:val="Tabletext"/>
              <w:spacing w:line="240" w:lineRule="auto"/>
              <w:rPr>
                <w:b/>
                <w:bCs/>
                <w:lang w:val="en-AU"/>
              </w:rPr>
            </w:pPr>
            <w:r w:rsidRPr="00EB1121">
              <w:rPr>
                <w:b/>
                <w:bCs/>
                <w:lang w:val="en-AU"/>
              </w:rPr>
              <w:t>Grampians</w:t>
            </w:r>
          </w:p>
        </w:tc>
        <w:tc>
          <w:tcPr>
            <w:tcW w:w="1143" w:type="pct"/>
            <w:hideMark/>
          </w:tcPr>
          <w:p w14:paraId="1FD2909A" w14:textId="77777777" w:rsidR="002B6792" w:rsidRPr="00EB1121" w:rsidRDefault="002B6792" w:rsidP="005D73CE">
            <w:pPr>
              <w:pStyle w:val="Tabletext"/>
              <w:spacing w:line="240" w:lineRule="auto"/>
              <w:jc w:val="right"/>
              <w:rPr>
                <w:lang w:val="en-AU"/>
              </w:rPr>
            </w:pPr>
            <w:r w:rsidRPr="00EB1121">
              <w:rPr>
                <w:lang w:val="en-AU"/>
              </w:rPr>
              <w:t>70</w:t>
            </w:r>
          </w:p>
        </w:tc>
        <w:tc>
          <w:tcPr>
            <w:tcW w:w="1143" w:type="pct"/>
            <w:hideMark/>
          </w:tcPr>
          <w:p w14:paraId="6C023697" w14:textId="77777777" w:rsidR="002B6792" w:rsidRPr="00EB1121" w:rsidRDefault="002B6792" w:rsidP="005D73CE">
            <w:pPr>
              <w:pStyle w:val="Tabletext"/>
              <w:spacing w:line="240" w:lineRule="auto"/>
              <w:jc w:val="right"/>
              <w:rPr>
                <w:lang w:val="en-AU"/>
              </w:rPr>
            </w:pPr>
            <w:r w:rsidRPr="00EB1121">
              <w:rPr>
                <w:lang w:val="en-AU"/>
              </w:rPr>
              <w:t>14</w:t>
            </w:r>
          </w:p>
        </w:tc>
        <w:tc>
          <w:tcPr>
            <w:tcW w:w="697" w:type="pct"/>
            <w:hideMark/>
          </w:tcPr>
          <w:p w14:paraId="2BF5261C" w14:textId="77777777" w:rsidR="002B6792" w:rsidRPr="00EB1121" w:rsidRDefault="002B6792" w:rsidP="005D73CE">
            <w:pPr>
              <w:pStyle w:val="Tabletext"/>
              <w:spacing w:line="240" w:lineRule="auto"/>
              <w:jc w:val="right"/>
              <w:rPr>
                <w:lang w:val="en-AU"/>
              </w:rPr>
            </w:pPr>
            <w:r w:rsidRPr="00EB1121">
              <w:rPr>
                <w:lang w:val="en-AU"/>
              </w:rPr>
              <w:t>0</w:t>
            </w:r>
          </w:p>
        </w:tc>
        <w:tc>
          <w:tcPr>
            <w:tcW w:w="697" w:type="pct"/>
            <w:hideMark/>
          </w:tcPr>
          <w:p w14:paraId="76C3BF2F" w14:textId="77777777" w:rsidR="002B6792" w:rsidRPr="00EB1121" w:rsidRDefault="002B6792" w:rsidP="005D73CE">
            <w:pPr>
              <w:pStyle w:val="Tabletext"/>
              <w:spacing w:line="240" w:lineRule="auto"/>
              <w:jc w:val="right"/>
              <w:rPr>
                <w:lang w:val="en-AU"/>
              </w:rPr>
            </w:pPr>
            <w:r w:rsidRPr="00EB1121">
              <w:rPr>
                <w:lang w:val="en-AU"/>
              </w:rPr>
              <w:t>84</w:t>
            </w:r>
          </w:p>
        </w:tc>
      </w:tr>
      <w:tr w:rsidR="002B6792" w:rsidRPr="00EB1121" w14:paraId="0CDC2A2F" w14:textId="77777777" w:rsidTr="005D73CE">
        <w:tc>
          <w:tcPr>
            <w:tcW w:w="1320" w:type="pct"/>
            <w:hideMark/>
          </w:tcPr>
          <w:p w14:paraId="2E53DB60" w14:textId="77777777" w:rsidR="002B6792" w:rsidRPr="00EB1121" w:rsidRDefault="002B6792" w:rsidP="005D73CE">
            <w:pPr>
              <w:pStyle w:val="Tabletext"/>
              <w:spacing w:line="240" w:lineRule="auto"/>
              <w:rPr>
                <w:b/>
                <w:bCs/>
                <w:lang w:val="en-AU"/>
              </w:rPr>
            </w:pPr>
            <w:r w:rsidRPr="00EB1121">
              <w:rPr>
                <w:b/>
                <w:bCs/>
                <w:lang w:val="en-AU"/>
              </w:rPr>
              <w:t>Hume</w:t>
            </w:r>
          </w:p>
        </w:tc>
        <w:tc>
          <w:tcPr>
            <w:tcW w:w="1143" w:type="pct"/>
            <w:hideMark/>
          </w:tcPr>
          <w:p w14:paraId="6213AD11" w14:textId="77777777" w:rsidR="002B6792" w:rsidRPr="00EB1121" w:rsidRDefault="002B6792" w:rsidP="005D73CE">
            <w:pPr>
              <w:pStyle w:val="Tabletext"/>
              <w:spacing w:line="240" w:lineRule="auto"/>
              <w:jc w:val="right"/>
              <w:rPr>
                <w:lang w:val="en-AU"/>
              </w:rPr>
            </w:pPr>
            <w:r w:rsidRPr="00EB1121">
              <w:rPr>
                <w:lang w:val="en-AU"/>
              </w:rPr>
              <w:t>311</w:t>
            </w:r>
          </w:p>
        </w:tc>
        <w:tc>
          <w:tcPr>
            <w:tcW w:w="1143" w:type="pct"/>
            <w:hideMark/>
          </w:tcPr>
          <w:p w14:paraId="27E3520C" w14:textId="77777777" w:rsidR="002B6792" w:rsidRPr="00EB1121" w:rsidRDefault="002B6792" w:rsidP="005D73CE">
            <w:pPr>
              <w:pStyle w:val="Tabletext"/>
              <w:spacing w:line="240" w:lineRule="auto"/>
              <w:jc w:val="right"/>
              <w:rPr>
                <w:lang w:val="en-AU"/>
              </w:rPr>
            </w:pPr>
            <w:r w:rsidRPr="00EB1121">
              <w:rPr>
                <w:lang w:val="en-AU"/>
              </w:rPr>
              <w:t>200</w:t>
            </w:r>
          </w:p>
        </w:tc>
        <w:tc>
          <w:tcPr>
            <w:tcW w:w="697" w:type="pct"/>
            <w:hideMark/>
          </w:tcPr>
          <w:p w14:paraId="56CF6D46" w14:textId="77777777" w:rsidR="002B6792" w:rsidRPr="00EB1121" w:rsidRDefault="002B6792" w:rsidP="005D73CE">
            <w:pPr>
              <w:pStyle w:val="Tabletext"/>
              <w:spacing w:line="240" w:lineRule="auto"/>
              <w:jc w:val="right"/>
              <w:rPr>
                <w:lang w:val="en-AU"/>
              </w:rPr>
            </w:pPr>
            <w:r w:rsidRPr="00EB1121">
              <w:rPr>
                <w:lang w:val="en-AU"/>
              </w:rPr>
              <w:t>0</w:t>
            </w:r>
          </w:p>
        </w:tc>
        <w:tc>
          <w:tcPr>
            <w:tcW w:w="697" w:type="pct"/>
            <w:hideMark/>
          </w:tcPr>
          <w:p w14:paraId="6EA00B3E" w14:textId="77777777" w:rsidR="002B6792" w:rsidRPr="00EB1121" w:rsidRDefault="002B6792" w:rsidP="005D73CE">
            <w:pPr>
              <w:pStyle w:val="Tabletext"/>
              <w:spacing w:line="240" w:lineRule="auto"/>
              <w:jc w:val="right"/>
              <w:rPr>
                <w:lang w:val="en-AU"/>
              </w:rPr>
            </w:pPr>
            <w:r w:rsidRPr="00EB1121">
              <w:rPr>
                <w:lang w:val="en-AU"/>
              </w:rPr>
              <w:t>511</w:t>
            </w:r>
          </w:p>
        </w:tc>
      </w:tr>
      <w:tr w:rsidR="002B6792" w:rsidRPr="00EB1121" w14:paraId="05BF5A63" w14:textId="77777777" w:rsidTr="005D73CE">
        <w:tc>
          <w:tcPr>
            <w:tcW w:w="1320" w:type="pct"/>
            <w:hideMark/>
          </w:tcPr>
          <w:p w14:paraId="754B0CAF" w14:textId="77777777" w:rsidR="002B6792" w:rsidRPr="00EB1121" w:rsidRDefault="002B6792" w:rsidP="005D73CE">
            <w:pPr>
              <w:pStyle w:val="Tabletext"/>
              <w:spacing w:line="240" w:lineRule="auto"/>
              <w:rPr>
                <w:b/>
                <w:bCs/>
                <w:lang w:val="en-AU"/>
              </w:rPr>
            </w:pPr>
            <w:r w:rsidRPr="00EB1121">
              <w:rPr>
                <w:b/>
                <w:bCs/>
                <w:lang w:val="en-AU"/>
              </w:rPr>
              <w:t>Loddon Mallee</w:t>
            </w:r>
          </w:p>
        </w:tc>
        <w:tc>
          <w:tcPr>
            <w:tcW w:w="1143" w:type="pct"/>
            <w:hideMark/>
          </w:tcPr>
          <w:p w14:paraId="5B329DF1" w14:textId="77777777" w:rsidR="002B6792" w:rsidRPr="00EB1121" w:rsidRDefault="002B6792" w:rsidP="005D73CE">
            <w:pPr>
              <w:pStyle w:val="Tabletext"/>
              <w:spacing w:line="240" w:lineRule="auto"/>
              <w:jc w:val="right"/>
              <w:rPr>
                <w:lang w:val="en-AU"/>
              </w:rPr>
            </w:pPr>
            <w:r w:rsidRPr="00EB1121">
              <w:rPr>
                <w:lang w:val="en-AU"/>
              </w:rPr>
              <w:t>178</w:t>
            </w:r>
          </w:p>
        </w:tc>
        <w:tc>
          <w:tcPr>
            <w:tcW w:w="1143" w:type="pct"/>
            <w:hideMark/>
          </w:tcPr>
          <w:p w14:paraId="3FE216DE" w14:textId="77777777" w:rsidR="002B6792" w:rsidRPr="00EB1121" w:rsidRDefault="002B6792" w:rsidP="005D73CE">
            <w:pPr>
              <w:pStyle w:val="Tabletext"/>
              <w:spacing w:line="240" w:lineRule="auto"/>
              <w:jc w:val="right"/>
              <w:rPr>
                <w:lang w:val="en-AU"/>
              </w:rPr>
            </w:pPr>
            <w:r w:rsidRPr="00EB1121">
              <w:rPr>
                <w:lang w:val="en-AU"/>
              </w:rPr>
              <w:t>60</w:t>
            </w:r>
          </w:p>
        </w:tc>
        <w:tc>
          <w:tcPr>
            <w:tcW w:w="697" w:type="pct"/>
            <w:hideMark/>
          </w:tcPr>
          <w:p w14:paraId="5F942733" w14:textId="77777777" w:rsidR="002B6792" w:rsidRPr="00EB1121" w:rsidRDefault="002B6792" w:rsidP="005D73CE">
            <w:pPr>
              <w:pStyle w:val="Tabletext"/>
              <w:spacing w:line="240" w:lineRule="auto"/>
              <w:jc w:val="right"/>
              <w:rPr>
                <w:lang w:val="en-AU"/>
              </w:rPr>
            </w:pPr>
            <w:r w:rsidRPr="00EB1121">
              <w:rPr>
                <w:lang w:val="en-AU"/>
              </w:rPr>
              <w:t>0</w:t>
            </w:r>
          </w:p>
        </w:tc>
        <w:tc>
          <w:tcPr>
            <w:tcW w:w="697" w:type="pct"/>
            <w:hideMark/>
          </w:tcPr>
          <w:p w14:paraId="51B0C696" w14:textId="77777777" w:rsidR="002B6792" w:rsidRPr="00EB1121" w:rsidRDefault="002B6792" w:rsidP="005D73CE">
            <w:pPr>
              <w:pStyle w:val="Tabletext"/>
              <w:spacing w:line="240" w:lineRule="auto"/>
              <w:jc w:val="right"/>
              <w:rPr>
                <w:lang w:val="en-AU"/>
              </w:rPr>
            </w:pPr>
            <w:r w:rsidRPr="00EB1121">
              <w:rPr>
                <w:lang w:val="en-AU"/>
              </w:rPr>
              <w:t>238</w:t>
            </w:r>
          </w:p>
        </w:tc>
      </w:tr>
      <w:tr w:rsidR="002B6792" w:rsidRPr="00EB1121" w14:paraId="16D9EE06" w14:textId="77777777" w:rsidTr="005D73CE">
        <w:tc>
          <w:tcPr>
            <w:tcW w:w="1320" w:type="pct"/>
            <w:hideMark/>
          </w:tcPr>
          <w:p w14:paraId="18FB3F0A" w14:textId="77777777" w:rsidR="002B6792" w:rsidRPr="00EB1121" w:rsidRDefault="002B6792" w:rsidP="005D73CE">
            <w:pPr>
              <w:pStyle w:val="Tabletext"/>
              <w:spacing w:line="240" w:lineRule="auto"/>
              <w:rPr>
                <w:b/>
                <w:bCs/>
                <w:lang w:val="en-AU"/>
              </w:rPr>
            </w:pPr>
            <w:r w:rsidRPr="00EB1121">
              <w:rPr>
                <w:b/>
                <w:bCs/>
                <w:lang w:val="en-AU"/>
              </w:rPr>
              <w:t>Port Phillip</w:t>
            </w:r>
          </w:p>
        </w:tc>
        <w:tc>
          <w:tcPr>
            <w:tcW w:w="1143" w:type="pct"/>
            <w:hideMark/>
          </w:tcPr>
          <w:p w14:paraId="79AE2983" w14:textId="77777777" w:rsidR="002B6792" w:rsidRPr="00EB1121" w:rsidRDefault="002B6792" w:rsidP="005D73CE">
            <w:pPr>
              <w:pStyle w:val="Tabletext"/>
              <w:spacing w:line="240" w:lineRule="auto"/>
              <w:jc w:val="right"/>
              <w:rPr>
                <w:lang w:val="en-AU"/>
              </w:rPr>
            </w:pPr>
            <w:r w:rsidRPr="00EB1121">
              <w:rPr>
                <w:lang w:val="en-AU"/>
              </w:rPr>
              <w:t>144</w:t>
            </w:r>
          </w:p>
        </w:tc>
        <w:tc>
          <w:tcPr>
            <w:tcW w:w="1143" w:type="pct"/>
            <w:hideMark/>
          </w:tcPr>
          <w:p w14:paraId="297B805A" w14:textId="77777777" w:rsidR="002B6792" w:rsidRPr="00EB1121" w:rsidRDefault="002B6792" w:rsidP="005D73CE">
            <w:pPr>
              <w:pStyle w:val="Tabletext"/>
              <w:spacing w:line="240" w:lineRule="auto"/>
              <w:jc w:val="right"/>
              <w:rPr>
                <w:lang w:val="en-AU"/>
              </w:rPr>
            </w:pPr>
            <w:r w:rsidRPr="00EB1121">
              <w:rPr>
                <w:lang w:val="en-AU"/>
              </w:rPr>
              <w:t>110</w:t>
            </w:r>
          </w:p>
        </w:tc>
        <w:tc>
          <w:tcPr>
            <w:tcW w:w="697" w:type="pct"/>
            <w:hideMark/>
          </w:tcPr>
          <w:p w14:paraId="01F7B69E" w14:textId="77777777" w:rsidR="002B6792" w:rsidRPr="00EB1121" w:rsidRDefault="002B6792" w:rsidP="005D73CE">
            <w:pPr>
              <w:pStyle w:val="Tabletext"/>
              <w:spacing w:line="240" w:lineRule="auto"/>
              <w:jc w:val="right"/>
              <w:rPr>
                <w:lang w:val="en-AU"/>
              </w:rPr>
            </w:pPr>
            <w:r w:rsidRPr="00EB1121">
              <w:rPr>
                <w:lang w:val="en-AU"/>
              </w:rPr>
              <w:t>0</w:t>
            </w:r>
          </w:p>
        </w:tc>
        <w:tc>
          <w:tcPr>
            <w:tcW w:w="697" w:type="pct"/>
            <w:hideMark/>
          </w:tcPr>
          <w:p w14:paraId="17258E89" w14:textId="77777777" w:rsidR="002B6792" w:rsidRPr="00EB1121" w:rsidRDefault="002B6792" w:rsidP="005D73CE">
            <w:pPr>
              <w:pStyle w:val="Tabletext"/>
              <w:spacing w:line="240" w:lineRule="auto"/>
              <w:jc w:val="right"/>
              <w:rPr>
                <w:lang w:val="en-AU"/>
              </w:rPr>
            </w:pPr>
            <w:r w:rsidRPr="00EB1121">
              <w:rPr>
                <w:lang w:val="en-AU"/>
              </w:rPr>
              <w:t>254</w:t>
            </w:r>
          </w:p>
        </w:tc>
      </w:tr>
      <w:tr w:rsidR="002B6792" w:rsidRPr="00EB1121" w14:paraId="3C991EFD" w14:textId="77777777" w:rsidTr="005D73CE">
        <w:tc>
          <w:tcPr>
            <w:tcW w:w="1320" w:type="pct"/>
            <w:hideMark/>
          </w:tcPr>
          <w:p w14:paraId="418D14E7" w14:textId="77777777" w:rsidR="002B6792" w:rsidRPr="00EB1121" w:rsidRDefault="002B6792" w:rsidP="005D73CE">
            <w:pPr>
              <w:pStyle w:val="Tabletext"/>
              <w:spacing w:line="240" w:lineRule="auto"/>
              <w:rPr>
                <w:b/>
                <w:bCs/>
                <w:lang w:val="en-AU"/>
              </w:rPr>
            </w:pPr>
            <w:r w:rsidRPr="00EB1121">
              <w:rPr>
                <w:b/>
                <w:bCs/>
                <w:lang w:val="en-AU"/>
              </w:rPr>
              <w:t>State-wide total</w:t>
            </w:r>
          </w:p>
        </w:tc>
        <w:tc>
          <w:tcPr>
            <w:tcW w:w="1143" w:type="pct"/>
            <w:hideMark/>
          </w:tcPr>
          <w:p w14:paraId="5C67A8A6" w14:textId="77777777" w:rsidR="002B6792" w:rsidRPr="00EB1121" w:rsidRDefault="002B6792" w:rsidP="005D73CE">
            <w:pPr>
              <w:pStyle w:val="Tabletext"/>
              <w:spacing w:line="240" w:lineRule="auto"/>
              <w:jc w:val="right"/>
              <w:rPr>
                <w:b/>
                <w:bCs/>
                <w:lang w:val="en-AU"/>
              </w:rPr>
            </w:pPr>
            <w:r w:rsidRPr="00EB1121">
              <w:rPr>
                <w:b/>
                <w:bCs/>
                <w:lang w:val="en-AU"/>
              </w:rPr>
              <w:t>871</w:t>
            </w:r>
          </w:p>
        </w:tc>
        <w:tc>
          <w:tcPr>
            <w:tcW w:w="1143" w:type="pct"/>
            <w:hideMark/>
          </w:tcPr>
          <w:p w14:paraId="0FBDD421" w14:textId="77777777" w:rsidR="002B6792" w:rsidRPr="00EB1121" w:rsidRDefault="002B6792" w:rsidP="005D73CE">
            <w:pPr>
              <w:pStyle w:val="Tabletext"/>
              <w:spacing w:line="240" w:lineRule="auto"/>
              <w:jc w:val="right"/>
              <w:rPr>
                <w:b/>
                <w:bCs/>
                <w:lang w:val="en-AU"/>
              </w:rPr>
            </w:pPr>
            <w:r w:rsidRPr="00EB1121">
              <w:rPr>
                <w:b/>
                <w:bCs/>
                <w:lang w:val="en-AU"/>
              </w:rPr>
              <w:t>414</w:t>
            </w:r>
          </w:p>
        </w:tc>
        <w:tc>
          <w:tcPr>
            <w:tcW w:w="697" w:type="pct"/>
            <w:hideMark/>
          </w:tcPr>
          <w:p w14:paraId="007FB814" w14:textId="77777777" w:rsidR="002B6792" w:rsidRPr="00EB1121" w:rsidRDefault="002B6792" w:rsidP="005D73CE">
            <w:pPr>
              <w:pStyle w:val="Tabletext"/>
              <w:spacing w:line="240" w:lineRule="auto"/>
              <w:jc w:val="right"/>
              <w:rPr>
                <w:lang w:val="en-AU"/>
              </w:rPr>
            </w:pPr>
            <w:r w:rsidRPr="00EB1121">
              <w:rPr>
                <w:lang w:val="en-AU"/>
              </w:rPr>
              <w:t>200</w:t>
            </w:r>
          </w:p>
        </w:tc>
        <w:tc>
          <w:tcPr>
            <w:tcW w:w="697" w:type="pct"/>
            <w:hideMark/>
          </w:tcPr>
          <w:p w14:paraId="3EC592AF" w14:textId="77777777" w:rsidR="002B6792" w:rsidRPr="00EB1121" w:rsidRDefault="002B6792" w:rsidP="005D73CE">
            <w:pPr>
              <w:pStyle w:val="Tabletext"/>
              <w:spacing w:line="240" w:lineRule="auto"/>
              <w:jc w:val="right"/>
              <w:rPr>
                <w:b/>
                <w:bCs/>
                <w:lang w:val="en-AU"/>
              </w:rPr>
            </w:pPr>
            <w:r w:rsidRPr="00EB1121">
              <w:rPr>
                <w:b/>
                <w:bCs/>
                <w:lang w:val="en-AU"/>
              </w:rPr>
              <w:t>1,485</w:t>
            </w:r>
          </w:p>
        </w:tc>
      </w:tr>
    </w:tbl>
    <w:p w14:paraId="5946A5ED" w14:textId="77777777" w:rsidR="002B6792" w:rsidRPr="00EB1121" w:rsidRDefault="002B6792" w:rsidP="002B6792">
      <w:pPr>
        <w:pStyle w:val="BodyText"/>
        <w:rPr>
          <w:b/>
          <w:bCs/>
          <w:lang w:val="en-AU"/>
        </w:rPr>
      </w:pPr>
      <w:r w:rsidRPr="00EB1121">
        <w:rPr>
          <w:lang w:val="en-AU"/>
        </w:rPr>
        <w:br w:type="page"/>
      </w:r>
    </w:p>
    <w:p w14:paraId="06586305" w14:textId="77777777" w:rsidR="002B6792" w:rsidRPr="00EB1121" w:rsidRDefault="002B6792" w:rsidP="005D73CE">
      <w:pPr>
        <w:pStyle w:val="Heading2"/>
        <w:rPr>
          <w:lang w:val="en-AU"/>
        </w:rPr>
      </w:pPr>
      <w:bookmarkStart w:id="7" w:name="_Toc222842959"/>
      <w:r w:rsidRPr="00EB1121">
        <w:rPr>
          <w:lang w:val="en-AU"/>
        </w:rPr>
        <w:lastRenderedPageBreak/>
        <w:t>Ecosystem resilience monitoring</w:t>
      </w:r>
      <w:bookmarkEnd w:id="7"/>
    </w:p>
    <w:p w14:paraId="4D3FA686" w14:textId="77777777" w:rsidR="008D37F8" w:rsidRDefault="002B6792" w:rsidP="002B6792">
      <w:pPr>
        <w:pStyle w:val="BodyText"/>
        <w:rPr>
          <w:lang w:val="en-AU"/>
        </w:rPr>
      </w:pPr>
      <w:r w:rsidRPr="00EB1121">
        <w:rPr>
          <w:lang w:val="en-AU"/>
        </w:rPr>
        <w:t>Fire is a natural and vital process for many of Victoria’s ecosystems. Fire that is too hot, too frequent, or in inappropriate locations can also cause ecological damage.</w:t>
      </w:r>
    </w:p>
    <w:p w14:paraId="0A389203" w14:textId="4E2DC732" w:rsidR="002B6792" w:rsidRPr="00EB1121" w:rsidRDefault="002B6792" w:rsidP="002B6792">
      <w:pPr>
        <w:pStyle w:val="BodyText"/>
        <w:rPr>
          <w:lang w:val="en-AU"/>
        </w:rPr>
      </w:pPr>
      <w:r w:rsidRPr="00EB1121">
        <w:rPr>
          <w:lang w:val="en-AU"/>
        </w:rPr>
        <w:t>FFMVic uses several scientific measures to describe the effects of planned burning and bushfires on Victoria’s ecosystems</w:t>
      </w:r>
    </w:p>
    <w:p w14:paraId="59CFB685" w14:textId="77777777" w:rsidR="008D37F8" w:rsidRDefault="002B6792" w:rsidP="005D73CE">
      <w:pPr>
        <w:pStyle w:val="ListBullet"/>
        <w:rPr>
          <w:lang w:val="en-AU"/>
        </w:rPr>
      </w:pPr>
      <w:r w:rsidRPr="00EB1121">
        <w:rPr>
          <w:b/>
          <w:bCs/>
          <w:lang w:val="en-AU"/>
        </w:rPr>
        <w:t>Tolerable Fire Interval</w:t>
      </w:r>
      <w:r w:rsidRPr="00EB1121">
        <w:rPr>
          <w:lang w:val="en-AU"/>
        </w:rPr>
        <w:t xml:space="preserve"> (TFI): Indicates how frequently a fire can occur in an ecosystem while maintaining that vegetation community. TFI defines the </w:t>
      </w:r>
      <w:r w:rsidRPr="00EB1121">
        <w:rPr>
          <w:b/>
          <w:bCs/>
          <w:lang w:val="en-AU"/>
        </w:rPr>
        <w:t>minimum</w:t>
      </w:r>
      <w:r w:rsidRPr="00EB1121">
        <w:rPr>
          <w:lang w:val="en-AU"/>
        </w:rPr>
        <w:t xml:space="preserve"> and </w:t>
      </w:r>
      <w:r w:rsidRPr="00EB1121">
        <w:rPr>
          <w:b/>
          <w:bCs/>
          <w:lang w:val="en-AU"/>
        </w:rPr>
        <w:t xml:space="preserve">maximum </w:t>
      </w:r>
      <w:r w:rsidRPr="00EB1121">
        <w:rPr>
          <w:lang w:val="en-AU"/>
        </w:rPr>
        <w:t>intervals between fires for different vegetation types, identifying where fire is occurring too frequently or too infrequently.</w:t>
      </w:r>
    </w:p>
    <w:p w14:paraId="7C0553DB" w14:textId="77777777" w:rsidR="008D37F8" w:rsidRDefault="002B6792" w:rsidP="002860B1">
      <w:pPr>
        <w:pStyle w:val="LastBulletinList"/>
        <w:spacing w:after="480"/>
        <w:rPr>
          <w:lang w:val="en-AU"/>
        </w:rPr>
      </w:pPr>
      <w:r w:rsidRPr="00EB1121">
        <w:rPr>
          <w:b/>
          <w:bCs/>
          <w:lang w:val="en-AU"/>
        </w:rPr>
        <w:t>Growth Stage Structure</w:t>
      </w:r>
      <w:r w:rsidRPr="00EB1121">
        <w:rPr>
          <w:lang w:val="en-AU"/>
        </w:rPr>
        <w:t xml:space="preserve"> (GSS): Tracks the habitat provided by forests as they recover and regrow following fire through the stages of </w:t>
      </w:r>
      <w:r w:rsidRPr="00EB1121">
        <w:rPr>
          <w:b/>
          <w:bCs/>
          <w:lang w:val="en-AU"/>
        </w:rPr>
        <w:t>juvenile, adolescent, mature,</w:t>
      </w:r>
      <w:r w:rsidRPr="00EB1121">
        <w:rPr>
          <w:lang w:val="en-AU"/>
        </w:rPr>
        <w:t xml:space="preserve"> and </w:t>
      </w:r>
      <w:r w:rsidRPr="00EB1121">
        <w:rPr>
          <w:b/>
          <w:bCs/>
          <w:lang w:val="en-AU"/>
        </w:rPr>
        <w:t>old</w:t>
      </w:r>
      <w:r w:rsidRPr="00EB1121">
        <w:rPr>
          <w:lang w:val="en-AU"/>
        </w:rPr>
        <w:t>. Well-functioning ecosystems contain vegetation in a mix of growth stages.</w:t>
      </w:r>
    </w:p>
    <w:p w14:paraId="447E7E17" w14:textId="6B51AD67" w:rsidR="0004264D" w:rsidRDefault="0004264D" w:rsidP="0004264D">
      <w:pPr>
        <w:pStyle w:val="LastBulletinList"/>
        <w:numPr>
          <w:ilvl w:val="0"/>
          <w:numId w:val="0"/>
        </w:numPr>
        <w:spacing w:after="480"/>
        <w:ind w:left="357" w:hanging="357"/>
        <w:rPr>
          <w:lang w:val="en-AU"/>
        </w:rPr>
      </w:pPr>
      <w:r>
        <w:rPr>
          <w:lang w:val="en-AU"/>
        </w:rPr>
        <w:t>The figures below reflect the combined effect of bushfires and planned burning.</w:t>
      </w:r>
    </w:p>
    <w:p w14:paraId="26FEE714" w14:textId="1099EC27" w:rsidR="002B6792" w:rsidRPr="00EB1121" w:rsidRDefault="002B6792" w:rsidP="002B6792">
      <w:pPr>
        <w:pStyle w:val="Heading3"/>
        <w:rPr>
          <w:lang w:val="en-AU"/>
        </w:rPr>
      </w:pPr>
      <w:r w:rsidRPr="00EB1121">
        <w:rPr>
          <w:lang w:val="en-AU"/>
        </w:rPr>
        <w:t>Statewide</w:t>
      </w:r>
    </w:p>
    <w:p w14:paraId="3638B335" w14:textId="41127B83" w:rsidR="002860B1" w:rsidRPr="00EB1121" w:rsidRDefault="002860B1" w:rsidP="002860B1">
      <w:pPr>
        <w:pStyle w:val="Caption"/>
        <w:keepNext/>
      </w:pPr>
      <w:r w:rsidRPr="00EB1121">
        <w:t xml:space="preserve">Table </w:t>
      </w:r>
      <w:r w:rsidR="00EB1121">
        <w:fldChar w:fldCharType="begin"/>
      </w:r>
      <w:r w:rsidR="00EB1121">
        <w:instrText xml:space="preserve"> SEQ Table \* ARABIC </w:instrText>
      </w:r>
      <w:r w:rsidR="00EB1121">
        <w:fldChar w:fldCharType="separate"/>
      </w:r>
      <w:r w:rsidR="00EB1121" w:rsidRPr="00EB1121">
        <w:t>16</w:t>
      </w:r>
      <w:r w:rsidR="00EB1121">
        <w:fldChar w:fldCharType="end"/>
      </w:r>
      <w:r w:rsidRPr="00EB1121">
        <w:t>: Tolerable Fire Interval – Statewide, 2021-22 to 2024-25</w:t>
      </w:r>
    </w:p>
    <w:tbl>
      <w:tblPr>
        <w:tblStyle w:val="Style2"/>
        <w:tblpPr w:leftFromText="181" w:rightFromText="181" w:bottomFromText="567" w:vertAnchor="text" w:tblpY="1"/>
        <w:tblOverlap w:val="never"/>
        <w:tblW w:w="5002" w:type="pct"/>
        <w:tblLook w:val="04A0" w:firstRow="1" w:lastRow="0" w:firstColumn="1" w:lastColumn="0" w:noHBand="0" w:noVBand="1"/>
        <w:tblCaption w:val="Tolerable Fire Interval – Statewide, 2021-22 to 2024-25"/>
        <w:tblDescription w:val="Tolerable Fire Interval – Statewide, 2021-22 to 2024-25"/>
      </w:tblPr>
      <w:tblGrid>
        <w:gridCol w:w="3608"/>
        <w:gridCol w:w="1503"/>
        <w:gridCol w:w="1503"/>
        <w:gridCol w:w="1503"/>
        <w:gridCol w:w="1505"/>
      </w:tblGrid>
      <w:tr w:rsidR="002B6792" w:rsidRPr="00EB1121" w14:paraId="681D68D0" w14:textId="77777777" w:rsidTr="002860B1">
        <w:trPr>
          <w:cnfStyle w:val="100000000000" w:firstRow="1" w:lastRow="0" w:firstColumn="0" w:lastColumn="0" w:oddVBand="0" w:evenVBand="0" w:oddHBand="0" w:evenHBand="0" w:firstRowFirstColumn="0" w:firstRowLastColumn="0" w:lastRowFirstColumn="0" w:lastRowLastColumn="0"/>
          <w:cantSplit/>
          <w:trHeight w:val="436"/>
          <w:tblHeader/>
        </w:trPr>
        <w:tc>
          <w:tcPr>
            <w:tcW w:w="1875" w:type="pct"/>
          </w:tcPr>
          <w:p w14:paraId="1BF3BE90" w14:textId="77777777" w:rsidR="002B6792" w:rsidRPr="00EB1121" w:rsidRDefault="002B6792" w:rsidP="002860B1">
            <w:pPr>
              <w:pStyle w:val="Tabletext"/>
              <w:spacing w:line="240" w:lineRule="auto"/>
              <w:rPr>
                <w:b w:val="0"/>
                <w:lang w:val="en-AU"/>
              </w:rPr>
            </w:pPr>
            <w:r w:rsidRPr="00EB1121">
              <w:rPr>
                <w:lang w:val="en-AU"/>
              </w:rPr>
              <w:t>Statewide</w:t>
            </w:r>
          </w:p>
        </w:tc>
        <w:tc>
          <w:tcPr>
            <w:tcW w:w="781" w:type="pct"/>
          </w:tcPr>
          <w:p w14:paraId="70E25B0C" w14:textId="77777777" w:rsidR="002B6792" w:rsidRPr="00EB1121" w:rsidRDefault="002B6792" w:rsidP="002860B1">
            <w:pPr>
              <w:pStyle w:val="Tabletext"/>
              <w:spacing w:line="240" w:lineRule="auto"/>
              <w:jc w:val="right"/>
              <w:rPr>
                <w:lang w:val="en-AU"/>
              </w:rPr>
            </w:pPr>
            <w:r w:rsidRPr="00EB1121">
              <w:rPr>
                <w:lang w:val="en-AU"/>
              </w:rPr>
              <w:t>2020-21</w:t>
            </w:r>
          </w:p>
        </w:tc>
        <w:tc>
          <w:tcPr>
            <w:tcW w:w="781" w:type="pct"/>
          </w:tcPr>
          <w:p w14:paraId="36CBD92A" w14:textId="77777777" w:rsidR="002B6792" w:rsidRPr="00EB1121" w:rsidRDefault="002B6792" w:rsidP="002860B1">
            <w:pPr>
              <w:pStyle w:val="Tabletext"/>
              <w:spacing w:line="240" w:lineRule="auto"/>
              <w:jc w:val="right"/>
              <w:rPr>
                <w:lang w:val="en-AU"/>
              </w:rPr>
            </w:pPr>
            <w:r w:rsidRPr="00EB1121">
              <w:rPr>
                <w:lang w:val="en-AU"/>
              </w:rPr>
              <w:t>2022-23</w:t>
            </w:r>
          </w:p>
        </w:tc>
        <w:tc>
          <w:tcPr>
            <w:tcW w:w="781" w:type="pct"/>
          </w:tcPr>
          <w:p w14:paraId="4556F933" w14:textId="77777777" w:rsidR="002B6792" w:rsidRPr="00EB1121" w:rsidRDefault="002B6792" w:rsidP="002860B1">
            <w:pPr>
              <w:pStyle w:val="Tabletext"/>
              <w:spacing w:line="240" w:lineRule="auto"/>
              <w:jc w:val="right"/>
              <w:rPr>
                <w:lang w:val="en-AU"/>
              </w:rPr>
            </w:pPr>
            <w:r w:rsidRPr="00EB1121">
              <w:rPr>
                <w:lang w:val="en-AU"/>
              </w:rPr>
              <w:t>2023-24</w:t>
            </w:r>
          </w:p>
        </w:tc>
        <w:tc>
          <w:tcPr>
            <w:tcW w:w="782" w:type="pct"/>
          </w:tcPr>
          <w:p w14:paraId="34A2E44F" w14:textId="77777777" w:rsidR="002B6792" w:rsidRPr="00EB1121" w:rsidRDefault="002B6792" w:rsidP="002860B1">
            <w:pPr>
              <w:pStyle w:val="Tabletext"/>
              <w:spacing w:line="240" w:lineRule="auto"/>
              <w:jc w:val="right"/>
              <w:rPr>
                <w:lang w:val="en-AU"/>
              </w:rPr>
            </w:pPr>
            <w:r w:rsidRPr="00EB1121">
              <w:rPr>
                <w:lang w:val="en-AU"/>
              </w:rPr>
              <w:t>2024-25</w:t>
            </w:r>
          </w:p>
        </w:tc>
      </w:tr>
      <w:tr w:rsidR="002B6792" w:rsidRPr="00EB1121" w14:paraId="42196093" w14:textId="77777777" w:rsidTr="002860B1">
        <w:trPr>
          <w:trHeight w:val="446"/>
        </w:trPr>
        <w:tc>
          <w:tcPr>
            <w:tcW w:w="1875" w:type="pct"/>
          </w:tcPr>
          <w:p w14:paraId="4B4AE3A8" w14:textId="77777777" w:rsidR="002B6792" w:rsidRPr="00EB1121" w:rsidRDefault="002B6792" w:rsidP="002860B1">
            <w:pPr>
              <w:pStyle w:val="Tabletext"/>
              <w:spacing w:line="240" w:lineRule="auto"/>
              <w:rPr>
                <w:b/>
                <w:bCs/>
                <w:lang w:val="en-AU"/>
              </w:rPr>
            </w:pPr>
            <w:r w:rsidRPr="00EB1121">
              <w:rPr>
                <w:b/>
                <w:bCs/>
                <w:lang w:val="en-AU"/>
              </w:rPr>
              <w:t>Below minimum</w:t>
            </w:r>
          </w:p>
        </w:tc>
        <w:tc>
          <w:tcPr>
            <w:tcW w:w="781" w:type="pct"/>
          </w:tcPr>
          <w:p w14:paraId="130C73AF" w14:textId="77777777" w:rsidR="002B6792" w:rsidRPr="00EB1121" w:rsidRDefault="002B6792" w:rsidP="002860B1">
            <w:pPr>
              <w:pStyle w:val="Tabletext"/>
              <w:spacing w:line="240" w:lineRule="auto"/>
              <w:jc w:val="right"/>
              <w:rPr>
                <w:lang w:val="en-AU"/>
              </w:rPr>
            </w:pPr>
            <w:r w:rsidRPr="00EB1121">
              <w:rPr>
                <w:lang w:val="en-AU"/>
              </w:rPr>
              <w:t>55%</w:t>
            </w:r>
          </w:p>
        </w:tc>
        <w:tc>
          <w:tcPr>
            <w:tcW w:w="781" w:type="pct"/>
          </w:tcPr>
          <w:p w14:paraId="5FBEB745" w14:textId="77777777" w:rsidR="002B6792" w:rsidRPr="00EB1121" w:rsidRDefault="002B6792" w:rsidP="002860B1">
            <w:pPr>
              <w:pStyle w:val="Tabletext"/>
              <w:spacing w:line="240" w:lineRule="auto"/>
              <w:jc w:val="right"/>
              <w:rPr>
                <w:lang w:val="en-AU"/>
              </w:rPr>
            </w:pPr>
            <w:r w:rsidRPr="00EB1121">
              <w:rPr>
                <w:lang w:val="en-AU"/>
              </w:rPr>
              <w:t>49%</w:t>
            </w:r>
          </w:p>
        </w:tc>
        <w:tc>
          <w:tcPr>
            <w:tcW w:w="781" w:type="pct"/>
          </w:tcPr>
          <w:p w14:paraId="3289C2D6" w14:textId="77777777" w:rsidR="002B6792" w:rsidRPr="00EB1121" w:rsidRDefault="002B6792" w:rsidP="002860B1">
            <w:pPr>
              <w:pStyle w:val="Tabletext"/>
              <w:spacing w:line="240" w:lineRule="auto"/>
              <w:jc w:val="right"/>
              <w:rPr>
                <w:lang w:val="en-AU"/>
              </w:rPr>
            </w:pPr>
            <w:r w:rsidRPr="00EB1121">
              <w:rPr>
                <w:lang w:val="en-AU"/>
              </w:rPr>
              <w:t>48%*</w:t>
            </w:r>
          </w:p>
        </w:tc>
        <w:tc>
          <w:tcPr>
            <w:tcW w:w="782" w:type="pct"/>
          </w:tcPr>
          <w:p w14:paraId="6A044D61" w14:textId="77777777" w:rsidR="002B6792" w:rsidRPr="00EB1121" w:rsidRDefault="002B6792" w:rsidP="002860B1">
            <w:pPr>
              <w:pStyle w:val="Tabletext"/>
              <w:spacing w:line="240" w:lineRule="auto"/>
              <w:jc w:val="right"/>
              <w:rPr>
                <w:lang w:val="en-AU"/>
              </w:rPr>
            </w:pPr>
            <w:r w:rsidRPr="00EB1121">
              <w:rPr>
                <w:lang w:val="en-AU"/>
              </w:rPr>
              <w:t>48%</w:t>
            </w:r>
          </w:p>
        </w:tc>
      </w:tr>
      <w:tr w:rsidR="002B6792" w:rsidRPr="00EB1121" w14:paraId="5A5E4F77" w14:textId="77777777" w:rsidTr="002860B1">
        <w:trPr>
          <w:trHeight w:val="436"/>
        </w:trPr>
        <w:tc>
          <w:tcPr>
            <w:tcW w:w="1875" w:type="pct"/>
          </w:tcPr>
          <w:p w14:paraId="629AB52D" w14:textId="77777777" w:rsidR="002B6792" w:rsidRPr="00EB1121" w:rsidRDefault="002B6792" w:rsidP="002860B1">
            <w:pPr>
              <w:pStyle w:val="Tabletext"/>
              <w:spacing w:line="240" w:lineRule="auto"/>
              <w:rPr>
                <w:b/>
                <w:bCs/>
                <w:lang w:val="en-AU"/>
              </w:rPr>
            </w:pPr>
            <w:r w:rsidRPr="00EB1121">
              <w:rPr>
                <w:b/>
                <w:bCs/>
                <w:lang w:val="en-AU"/>
              </w:rPr>
              <w:t>Within</w:t>
            </w:r>
          </w:p>
        </w:tc>
        <w:tc>
          <w:tcPr>
            <w:tcW w:w="781" w:type="pct"/>
          </w:tcPr>
          <w:p w14:paraId="64256E04" w14:textId="77777777" w:rsidR="002B6792" w:rsidRPr="00EB1121" w:rsidRDefault="002B6792" w:rsidP="002860B1">
            <w:pPr>
              <w:pStyle w:val="Tabletext"/>
              <w:spacing w:line="240" w:lineRule="auto"/>
              <w:jc w:val="right"/>
              <w:rPr>
                <w:lang w:val="en-AU"/>
              </w:rPr>
            </w:pPr>
            <w:r w:rsidRPr="00EB1121">
              <w:rPr>
                <w:lang w:val="en-AU"/>
              </w:rPr>
              <w:t>22%</w:t>
            </w:r>
          </w:p>
        </w:tc>
        <w:tc>
          <w:tcPr>
            <w:tcW w:w="781" w:type="pct"/>
          </w:tcPr>
          <w:p w14:paraId="0AFA7429" w14:textId="77777777" w:rsidR="002B6792" w:rsidRPr="00EB1121" w:rsidRDefault="002B6792" w:rsidP="002860B1">
            <w:pPr>
              <w:pStyle w:val="Tabletext"/>
              <w:spacing w:line="240" w:lineRule="auto"/>
              <w:jc w:val="right"/>
              <w:rPr>
                <w:lang w:val="en-AU"/>
              </w:rPr>
            </w:pPr>
            <w:r w:rsidRPr="00EB1121">
              <w:rPr>
                <w:lang w:val="en-AU"/>
              </w:rPr>
              <w:t>28%</w:t>
            </w:r>
          </w:p>
        </w:tc>
        <w:tc>
          <w:tcPr>
            <w:tcW w:w="781" w:type="pct"/>
          </w:tcPr>
          <w:p w14:paraId="4547012A" w14:textId="77777777" w:rsidR="002B6792" w:rsidRPr="00EB1121" w:rsidRDefault="002B6792" w:rsidP="002860B1">
            <w:pPr>
              <w:pStyle w:val="Tabletext"/>
              <w:spacing w:line="240" w:lineRule="auto"/>
              <w:jc w:val="right"/>
              <w:rPr>
                <w:lang w:val="en-AU"/>
              </w:rPr>
            </w:pPr>
            <w:r w:rsidRPr="00EB1121">
              <w:rPr>
                <w:lang w:val="en-AU"/>
              </w:rPr>
              <w:t>29%*</w:t>
            </w:r>
          </w:p>
        </w:tc>
        <w:tc>
          <w:tcPr>
            <w:tcW w:w="782" w:type="pct"/>
          </w:tcPr>
          <w:p w14:paraId="500491E8" w14:textId="77777777" w:rsidR="002B6792" w:rsidRPr="00EB1121" w:rsidRDefault="002B6792" w:rsidP="002860B1">
            <w:pPr>
              <w:pStyle w:val="Tabletext"/>
              <w:spacing w:line="240" w:lineRule="auto"/>
              <w:jc w:val="right"/>
              <w:rPr>
                <w:lang w:val="en-AU"/>
              </w:rPr>
            </w:pPr>
            <w:r w:rsidRPr="00EB1121">
              <w:rPr>
                <w:lang w:val="en-AU"/>
              </w:rPr>
              <w:t>29%</w:t>
            </w:r>
          </w:p>
        </w:tc>
      </w:tr>
      <w:tr w:rsidR="002B6792" w:rsidRPr="00EB1121" w14:paraId="3D2C676F" w14:textId="77777777" w:rsidTr="002860B1">
        <w:trPr>
          <w:trHeight w:val="436"/>
        </w:trPr>
        <w:tc>
          <w:tcPr>
            <w:tcW w:w="1875" w:type="pct"/>
          </w:tcPr>
          <w:p w14:paraId="6F1B6E6E" w14:textId="77777777" w:rsidR="002B6792" w:rsidRPr="00EB1121" w:rsidRDefault="002B6792" w:rsidP="002860B1">
            <w:pPr>
              <w:pStyle w:val="Tabletext"/>
              <w:spacing w:line="240" w:lineRule="auto"/>
              <w:rPr>
                <w:b/>
                <w:bCs/>
                <w:lang w:val="en-AU"/>
              </w:rPr>
            </w:pPr>
            <w:r w:rsidRPr="00EB1121">
              <w:rPr>
                <w:b/>
                <w:bCs/>
                <w:lang w:val="en-AU"/>
              </w:rPr>
              <w:t>Above Maximum</w:t>
            </w:r>
          </w:p>
        </w:tc>
        <w:tc>
          <w:tcPr>
            <w:tcW w:w="781" w:type="pct"/>
          </w:tcPr>
          <w:p w14:paraId="0A6868E0" w14:textId="77777777" w:rsidR="002B6792" w:rsidRPr="00EB1121" w:rsidRDefault="002B6792" w:rsidP="002860B1">
            <w:pPr>
              <w:pStyle w:val="Tabletext"/>
              <w:spacing w:line="240" w:lineRule="auto"/>
              <w:jc w:val="right"/>
              <w:rPr>
                <w:lang w:val="en-AU"/>
              </w:rPr>
            </w:pPr>
            <w:r w:rsidRPr="00EB1121">
              <w:rPr>
                <w:lang w:val="en-AU"/>
              </w:rPr>
              <w:t>2%</w:t>
            </w:r>
          </w:p>
        </w:tc>
        <w:tc>
          <w:tcPr>
            <w:tcW w:w="781" w:type="pct"/>
          </w:tcPr>
          <w:p w14:paraId="628C170A" w14:textId="77777777" w:rsidR="002B6792" w:rsidRPr="00EB1121" w:rsidRDefault="002B6792" w:rsidP="002860B1">
            <w:pPr>
              <w:pStyle w:val="Tabletext"/>
              <w:spacing w:line="240" w:lineRule="auto"/>
              <w:jc w:val="right"/>
              <w:rPr>
                <w:lang w:val="en-AU"/>
              </w:rPr>
            </w:pPr>
            <w:r w:rsidRPr="00EB1121">
              <w:rPr>
                <w:lang w:val="en-AU"/>
              </w:rPr>
              <w:t>2%</w:t>
            </w:r>
          </w:p>
        </w:tc>
        <w:tc>
          <w:tcPr>
            <w:tcW w:w="781" w:type="pct"/>
          </w:tcPr>
          <w:p w14:paraId="335CC748" w14:textId="77777777" w:rsidR="002B6792" w:rsidRPr="00EB1121" w:rsidRDefault="002B6792" w:rsidP="002860B1">
            <w:pPr>
              <w:pStyle w:val="Tabletext"/>
              <w:spacing w:line="240" w:lineRule="auto"/>
              <w:jc w:val="right"/>
              <w:rPr>
                <w:lang w:val="en-AU"/>
              </w:rPr>
            </w:pPr>
            <w:r w:rsidRPr="00EB1121">
              <w:rPr>
                <w:lang w:val="en-AU"/>
              </w:rPr>
              <w:t>3%</w:t>
            </w:r>
          </w:p>
        </w:tc>
        <w:tc>
          <w:tcPr>
            <w:tcW w:w="782" w:type="pct"/>
          </w:tcPr>
          <w:p w14:paraId="0955D72C" w14:textId="77777777" w:rsidR="002B6792" w:rsidRPr="00EB1121" w:rsidRDefault="002B6792" w:rsidP="002860B1">
            <w:pPr>
              <w:pStyle w:val="Tabletext"/>
              <w:spacing w:line="240" w:lineRule="auto"/>
              <w:jc w:val="right"/>
              <w:rPr>
                <w:lang w:val="en-AU"/>
              </w:rPr>
            </w:pPr>
            <w:r w:rsidRPr="00EB1121">
              <w:rPr>
                <w:lang w:val="en-AU"/>
              </w:rPr>
              <w:t>2%</w:t>
            </w:r>
          </w:p>
        </w:tc>
      </w:tr>
      <w:tr w:rsidR="002B6792" w:rsidRPr="00EB1121" w14:paraId="2A0B15AB" w14:textId="77777777" w:rsidTr="002860B1">
        <w:trPr>
          <w:trHeight w:val="436"/>
        </w:trPr>
        <w:tc>
          <w:tcPr>
            <w:tcW w:w="1875" w:type="pct"/>
          </w:tcPr>
          <w:p w14:paraId="6B88ECDB" w14:textId="77777777" w:rsidR="002B6792" w:rsidRPr="00EB1121" w:rsidRDefault="002B6792" w:rsidP="002860B1">
            <w:pPr>
              <w:pStyle w:val="Tabletext"/>
              <w:spacing w:line="240" w:lineRule="auto"/>
              <w:rPr>
                <w:b/>
                <w:bCs/>
                <w:lang w:val="en-AU"/>
              </w:rPr>
            </w:pPr>
            <w:r w:rsidRPr="00EB1121">
              <w:rPr>
                <w:b/>
                <w:bCs/>
                <w:lang w:val="en-AU"/>
              </w:rPr>
              <w:t>No fire history</w:t>
            </w:r>
          </w:p>
        </w:tc>
        <w:tc>
          <w:tcPr>
            <w:tcW w:w="781" w:type="pct"/>
          </w:tcPr>
          <w:p w14:paraId="7EF37E19" w14:textId="77777777" w:rsidR="002B6792" w:rsidRPr="00EB1121" w:rsidRDefault="002B6792" w:rsidP="002860B1">
            <w:pPr>
              <w:pStyle w:val="Tabletext"/>
              <w:spacing w:line="240" w:lineRule="auto"/>
              <w:jc w:val="right"/>
              <w:rPr>
                <w:lang w:val="en-AU"/>
              </w:rPr>
            </w:pPr>
            <w:r w:rsidRPr="00EB1121">
              <w:rPr>
                <w:lang w:val="en-AU"/>
              </w:rPr>
              <w:t>21%</w:t>
            </w:r>
          </w:p>
        </w:tc>
        <w:tc>
          <w:tcPr>
            <w:tcW w:w="781" w:type="pct"/>
          </w:tcPr>
          <w:p w14:paraId="5E397E8A" w14:textId="77777777" w:rsidR="002B6792" w:rsidRPr="00EB1121" w:rsidRDefault="002B6792" w:rsidP="002860B1">
            <w:pPr>
              <w:pStyle w:val="Tabletext"/>
              <w:spacing w:line="240" w:lineRule="auto"/>
              <w:jc w:val="right"/>
              <w:rPr>
                <w:lang w:val="en-AU"/>
              </w:rPr>
            </w:pPr>
            <w:r w:rsidRPr="00EB1121">
              <w:rPr>
                <w:lang w:val="en-AU"/>
              </w:rPr>
              <w:t>21%</w:t>
            </w:r>
          </w:p>
        </w:tc>
        <w:tc>
          <w:tcPr>
            <w:tcW w:w="781" w:type="pct"/>
          </w:tcPr>
          <w:p w14:paraId="5EB85EE7" w14:textId="77777777" w:rsidR="002B6792" w:rsidRPr="00EB1121" w:rsidRDefault="002B6792" w:rsidP="002860B1">
            <w:pPr>
              <w:pStyle w:val="Tabletext"/>
              <w:spacing w:line="240" w:lineRule="auto"/>
              <w:jc w:val="right"/>
              <w:rPr>
                <w:lang w:val="en-AU"/>
              </w:rPr>
            </w:pPr>
            <w:r w:rsidRPr="00EB1121">
              <w:rPr>
                <w:lang w:val="en-AU"/>
              </w:rPr>
              <w:t>21%</w:t>
            </w:r>
          </w:p>
        </w:tc>
        <w:tc>
          <w:tcPr>
            <w:tcW w:w="782" w:type="pct"/>
          </w:tcPr>
          <w:p w14:paraId="621DBDE6" w14:textId="77777777" w:rsidR="002B6792" w:rsidRPr="00EB1121" w:rsidRDefault="002B6792" w:rsidP="002860B1">
            <w:pPr>
              <w:pStyle w:val="Tabletext"/>
              <w:spacing w:line="240" w:lineRule="auto"/>
              <w:jc w:val="right"/>
              <w:rPr>
                <w:lang w:val="en-AU"/>
              </w:rPr>
            </w:pPr>
            <w:r w:rsidRPr="00EB1121">
              <w:rPr>
                <w:lang w:val="en-AU"/>
              </w:rPr>
              <w:t>20%</w:t>
            </w:r>
          </w:p>
        </w:tc>
      </w:tr>
    </w:tbl>
    <w:p w14:paraId="76117293" w14:textId="0EFA201F" w:rsidR="002860B1" w:rsidRPr="00EB1121" w:rsidRDefault="002860B1" w:rsidP="002860B1">
      <w:pPr>
        <w:pStyle w:val="Caption"/>
        <w:keepNext/>
        <w:pageBreakBefore/>
      </w:pPr>
      <w:r w:rsidRPr="00EB1121">
        <w:lastRenderedPageBreak/>
        <w:t xml:space="preserve">Table </w:t>
      </w:r>
      <w:r w:rsidR="00EB1121">
        <w:fldChar w:fldCharType="begin"/>
      </w:r>
      <w:r w:rsidR="00EB1121">
        <w:instrText xml:space="preserve"> SEQ Table \* ARABIC </w:instrText>
      </w:r>
      <w:r w:rsidR="00EB1121">
        <w:fldChar w:fldCharType="separate"/>
      </w:r>
      <w:r w:rsidR="00EB1121" w:rsidRPr="00EB1121">
        <w:t>17</w:t>
      </w:r>
      <w:r w:rsidR="00EB1121">
        <w:fldChar w:fldCharType="end"/>
      </w:r>
      <w:r w:rsidRPr="00EB1121">
        <w:t>: Growth Stage Structure – Statewide, 2021-22 to 2024-25</w:t>
      </w:r>
    </w:p>
    <w:tbl>
      <w:tblPr>
        <w:tblStyle w:val="Style2"/>
        <w:tblpPr w:leftFromText="181" w:rightFromText="181" w:bottomFromText="567" w:vertAnchor="text" w:tblpY="1"/>
        <w:tblOverlap w:val="never"/>
        <w:tblW w:w="5000" w:type="pct"/>
        <w:tblLook w:val="04A0" w:firstRow="1" w:lastRow="0" w:firstColumn="1" w:lastColumn="0" w:noHBand="0" w:noVBand="1"/>
        <w:tblCaption w:val="Growth Stage Structure – Statewide, 2021-22 to 2024-25"/>
        <w:tblDescription w:val="Growth Stage Structure – Statewide, 2021-22 to 2024-25"/>
      </w:tblPr>
      <w:tblGrid>
        <w:gridCol w:w="3615"/>
        <w:gridCol w:w="1501"/>
        <w:gridCol w:w="1501"/>
        <w:gridCol w:w="1501"/>
        <w:gridCol w:w="1500"/>
      </w:tblGrid>
      <w:tr w:rsidR="002B6792" w:rsidRPr="00EB1121" w14:paraId="49E5C2B3" w14:textId="77777777" w:rsidTr="002860B1">
        <w:trPr>
          <w:cnfStyle w:val="100000000000" w:firstRow="1" w:lastRow="0" w:firstColumn="0" w:lastColumn="0" w:oddVBand="0" w:evenVBand="0" w:oddHBand="0" w:evenHBand="0" w:firstRowFirstColumn="0" w:firstRowLastColumn="0" w:lastRowFirstColumn="0" w:lastRowLastColumn="0"/>
          <w:cantSplit/>
          <w:tblHeader/>
        </w:trPr>
        <w:tc>
          <w:tcPr>
            <w:tcW w:w="1879" w:type="pct"/>
            <w:hideMark/>
          </w:tcPr>
          <w:p w14:paraId="09C94761" w14:textId="77777777" w:rsidR="002B6792" w:rsidRPr="00EB1121" w:rsidRDefault="002B6792" w:rsidP="002860B1">
            <w:pPr>
              <w:pStyle w:val="Tabletext"/>
              <w:spacing w:line="240" w:lineRule="auto"/>
              <w:rPr>
                <w:b w:val="0"/>
                <w:lang w:val="en-AU"/>
              </w:rPr>
            </w:pPr>
            <w:r w:rsidRPr="00EB1121">
              <w:rPr>
                <w:lang w:val="en-AU"/>
              </w:rPr>
              <w:t>Growth Stage Structure</w:t>
            </w:r>
          </w:p>
        </w:tc>
        <w:tc>
          <w:tcPr>
            <w:tcW w:w="780" w:type="pct"/>
            <w:hideMark/>
          </w:tcPr>
          <w:p w14:paraId="09C41162" w14:textId="77777777" w:rsidR="002B6792" w:rsidRPr="00EB1121" w:rsidRDefault="002B6792" w:rsidP="002860B1">
            <w:pPr>
              <w:pStyle w:val="Tabletext"/>
              <w:spacing w:line="240" w:lineRule="auto"/>
              <w:jc w:val="right"/>
              <w:rPr>
                <w:lang w:val="en-AU"/>
              </w:rPr>
            </w:pPr>
            <w:r w:rsidRPr="00EB1121">
              <w:rPr>
                <w:lang w:val="en-AU"/>
              </w:rPr>
              <w:t>2021-22</w:t>
            </w:r>
          </w:p>
        </w:tc>
        <w:tc>
          <w:tcPr>
            <w:tcW w:w="780" w:type="pct"/>
            <w:hideMark/>
          </w:tcPr>
          <w:p w14:paraId="41DB9878" w14:textId="77777777" w:rsidR="002B6792" w:rsidRPr="00EB1121" w:rsidRDefault="002B6792" w:rsidP="002860B1">
            <w:pPr>
              <w:pStyle w:val="Tabletext"/>
              <w:spacing w:line="240" w:lineRule="auto"/>
              <w:jc w:val="right"/>
              <w:rPr>
                <w:lang w:val="en-AU"/>
              </w:rPr>
            </w:pPr>
            <w:r w:rsidRPr="00EB1121">
              <w:rPr>
                <w:lang w:val="en-AU"/>
              </w:rPr>
              <w:t>2022-23</w:t>
            </w:r>
          </w:p>
        </w:tc>
        <w:tc>
          <w:tcPr>
            <w:tcW w:w="780" w:type="pct"/>
            <w:hideMark/>
          </w:tcPr>
          <w:p w14:paraId="20751275" w14:textId="77777777" w:rsidR="002B6792" w:rsidRPr="00EB1121" w:rsidRDefault="002B6792" w:rsidP="002860B1">
            <w:pPr>
              <w:pStyle w:val="Tabletext"/>
              <w:spacing w:line="240" w:lineRule="auto"/>
              <w:jc w:val="right"/>
              <w:rPr>
                <w:lang w:val="en-AU"/>
              </w:rPr>
            </w:pPr>
            <w:r w:rsidRPr="00EB1121">
              <w:rPr>
                <w:lang w:val="en-AU"/>
              </w:rPr>
              <w:t>2023-24</w:t>
            </w:r>
          </w:p>
        </w:tc>
        <w:tc>
          <w:tcPr>
            <w:tcW w:w="780" w:type="pct"/>
          </w:tcPr>
          <w:p w14:paraId="4651C455" w14:textId="77777777" w:rsidR="002B6792" w:rsidRPr="00EB1121" w:rsidRDefault="002B6792" w:rsidP="002860B1">
            <w:pPr>
              <w:pStyle w:val="Tabletext"/>
              <w:spacing w:line="240" w:lineRule="auto"/>
              <w:jc w:val="right"/>
              <w:rPr>
                <w:lang w:val="en-AU"/>
              </w:rPr>
            </w:pPr>
            <w:r w:rsidRPr="00EB1121">
              <w:rPr>
                <w:lang w:val="en-AU"/>
              </w:rPr>
              <w:t>2024-25</w:t>
            </w:r>
          </w:p>
        </w:tc>
      </w:tr>
      <w:tr w:rsidR="002B6792" w:rsidRPr="00EB1121" w14:paraId="17E503B1" w14:textId="77777777" w:rsidTr="002860B1">
        <w:tc>
          <w:tcPr>
            <w:tcW w:w="1879" w:type="pct"/>
            <w:hideMark/>
          </w:tcPr>
          <w:p w14:paraId="0E6B345B" w14:textId="77777777" w:rsidR="002B6792" w:rsidRPr="00EB1121" w:rsidRDefault="002B6792" w:rsidP="002860B1">
            <w:pPr>
              <w:pStyle w:val="Tabletext"/>
              <w:spacing w:line="240" w:lineRule="auto"/>
              <w:rPr>
                <w:b/>
                <w:bCs/>
                <w:lang w:val="en-AU"/>
              </w:rPr>
            </w:pPr>
            <w:r w:rsidRPr="00EB1121">
              <w:rPr>
                <w:b/>
                <w:bCs/>
                <w:lang w:val="en-AU"/>
              </w:rPr>
              <w:t>Juvenile</w:t>
            </w:r>
          </w:p>
        </w:tc>
        <w:tc>
          <w:tcPr>
            <w:tcW w:w="780" w:type="pct"/>
          </w:tcPr>
          <w:p w14:paraId="41C44D0B" w14:textId="77777777" w:rsidR="002B6792" w:rsidRPr="00EB1121" w:rsidRDefault="002B6792" w:rsidP="002860B1">
            <w:pPr>
              <w:pStyle w:val="Tabletext"/>
              <w:spacing w:line="240" w:lineRule="auto"/>
              <w:jc w:val="right"/>
              <w:rPr>
                <w:lang w:val="en-AU"/>
              </w:rPr>
            </w:pPr>
            <w:r w:rsidRPr="00EB1121">
              <w:rPr>
                <w:lang w:val="en-AU"/>
              </w:rPr>
              <w:t>23%</w:t>
            </w:r>
          </w:p>
        </w:tc>
        <w:tc>
          <w:tcPr>
            <w:tcW w:w="780" w:type="pct"/>
          </w:tcPr>
          <w:p w14:paraId="22CC6B80" w14:textId="77777777" w:rsidR="002B6792" w:rsidRPr="00EB1121" w:rsidRDefault="002B6792" w:rsidP="002860B1">
            <w:pPr>
              <w:pStyle w:val="Tabletext"/>
              <w:spacing w:line="240" w:lineRule="auto"/>
              <w:jc w:val="right"/>
              <w:rPr>
                <w:lang w:val="en-AU"/>
              </w:rPr>
            </w:pPr>
            <w:r w:rsidRPr="00EB1121">
              <w:rPr>
                <w:lang w:val="en-AU"/>
              </w:rPr>
              <w:t>15%</w:t>
            </w:r>
          </w:p>
        </w:tc>
        <w:tc>
          <w:tcPr>
            <w:tcW w:w="780" w:type="pct"/>
          </w:tcPr>
          <w:p w14:paraId="1744D270" w14:textId="77777777" w:rsidR="002B6792" w:rsidRPr="00EB1121" w:rsidRDefault="002B6792" w:rsidP="002860B1">
            <w:pPr>
              <w:pStyle w:val="Tabletext"/>
              <w:spacing w:line="240" w:lineRule="auto"/>
              <w:jc w:val="right"/>
              <w:rPr>
                <w:lang w:val="en-AU"/>
              </w:rPr>
            </w:pPr>
            <w:r w:rsidRPr="00EB1121">
              <w:rPr>
                <w:lang w:val="en-AU"/>
              </w:rPr>
              <w:t>13%</w:t>
            </w:r>
          </w:p>
        </w:tc>
        <w:tc>
          <w:tcPr>
            <w:tcW w:w="780" w:type="pct"/>
          </w:tcPr>
          <w:p w14:paraId="4649CA5C" w14:textId="77777777" w:rsidR="002B6792" w:rsidRPr="00EB1121" w:rsidRDefault="002B6792" w:rsidP="002860B1">
            <w:pPr>
              <w:pStyle w:val="Tabletext"/>
              <w:spacing w:line="240" w:lineRule="auto"/>
              <w:jc w:val="right"/>
              <w:rPr>
                <w:lang w:val="en-AU"/>
              </w:rPr>
            </w:pPr>
            <w:r w:rsidRPr="00EB1121">
              <w:rPr>
                <w:lang w:val="en-AU"/>
              </w:rPr>
              <w:t>15%</w:t>
            </w:r>
          </w:p>
        </w:tc>
      </w:tr>
      <w:tr w:rsidR="002B6792" w:rsidRPr="00EB1121" w14:paraId="1C92388C" w14:textId="77777777" w:rsidTr="002860B1">
        <w:tc>
          <w:tcPr>
            <w:tcW w:w="1879" w:type="pct"/>
            <w:hideMark/>
          </w:tcPr>
          <w:p w14:paraId="47CB4FBA" w14:textId="77777777" w:rsidR="002B6792" w:rsidRPr="00EB1121" w:rsidRDefault="002B6792" w:rsidP="002860B1">
            <w:pPr>
              <w:pStyle w:val="Tabletext"/>
              <w:spacing w:line="240" w:lineRule="auto"/>
              <w:rPr>
                <w:b/>
                <w:bCs/>
                <w:lang w:val="en-AU"/>
              </w:rPr>
            </w:pPr>
            <w:r w:rsidRPr="00EB1121">
              <w:rPr>
                <w:b/>
                <w:bCs/>
                <w:lang w:val="en-AU"/>
              </w:rPr>
              <w:t>Adolescent</w:t>
            </w:r>
          </w:p>
        </w:tc>
        <w:tc>
          <w:tcPr>
            <w:tcW w:w="780" w:type="pct"/>
          </w:tcPr>
          <w:p w14:paraId="5DBE75C6" w14:textId="77777777" w:rsidR="002B6792" w:rsidRPr="00EB1121" w:rsidRDefault="002B6792" w:rsidP="002860B1">
            <w:pPr>
              <w:pStyle w:val="Tabletext"/>
              <w:spacing w:line="240" w:lineRule="auto"/>
              <w:jc w:val="right"/>
              <w:rPr>
                <w:lang w:val="en-AU"/>
              </w:rPr>
            </w:pPr>
            <w:r w:rsidRPr="00EB1121">
              <w:rPr>
                <w:lang w:val="en-AU"/>
              </w:rPr>
              <w:t>19%</w:t>
            </w:r>
          </w:p>
        </w:tc>
        <w:tc>
          <w:tcPr>
            <w:tcW w:w="780" w:type="pct"/>
          </w:tcPr>
          <w:p w14:paraId="6EB919A6" w14:textId="77777777" w:rsidR="002B6792" w:rsidRPr="00EB1121" w:rsidRDefault="002B6792" w:rsidP="002860B1">
            <w:pPr>
              <w:pStyle w:val="Tabletext"/>
              <w:spacing w:line="240" w:lineRule="auto"/>
              <w:jc w:val="right"/>
              <w:rPr>
                <w:lang w:val="en-AU"/>
              </w:rPr>
            </w:pPr>
            <w:r w:rsidRPr="00EB1121">
              <w:rPr>
                <w:lang w:val="en-AU"/>
              </w:rPr>
              <w:t>27%</w:t>
            </w:r>
          </w:p>
        </w:tc>
        <w:tc>
          <w:tcPr>
            <w:tcW w:w="780" w:type="pct"/>
          </w:tcPr>
          <w:p w14:paraId="4E19E4A6" w14:textId="77777777" w:rsidR="002B6792" w:rsidRPr="00EB1121" w:rsidRDefault="002B6792" w:rsidP="002860B1">
            <w:pPr>
              <w:pStyle w:val="Tabletext"/>
              <w:spacing w:line="240" w:lineRule="auto"/>
              <w:jc w:val="right"/>
              <w:rPr>
                <w:lang w:val="en-AU"/>
              </w:rPr>
            </w:pPr>
            <w:r w:rsidRPr="00EB1121">
              <w:rPr>
                <w:lang w:val="en-AU"/>
              </w:rPr>
              <w:t>27%</w:t>
            </w:r>
          </w:p>
        </w:tc>
        <w:tc>
          <w:tcPr>
            <w:tcW w:w="780" w:type="pct"/>
          </w:tcPr>
          <w:p w14:paraId="52658AFF" w14:textId="77777777" w:rsidR="002B6792" w:rsidRPr="00EB1121" w:rsidRDefault="002B6792" w:rsidP="002860B1">
            <w:pPr>
              <w:pStyle w:val="Tabletext"/>
              <w:spacing w:line="240" w:lineRule="auto"/>
              <w:jc w:val="right"/>
              <w:rPr>
                <w:lang w:val="en-AU"/>
              </w:rPr>
            </w:pPr>
            <w:r w:rsidRPr="00EB1121">
              <w:rPr>
                <w:lang w:val="en-AU"/>
              </w:rPr>
              <w:t>26%</w:t>
            </w:r>
          </w:p>
        </w:tc>
      </w:tr>
      <w:tr w:rsidR="002B6792" w:rsidRPr="00EB1121" w14:paraId="220FE2AC" w14:textId="77777777" w:rsidTr="002860B1">
        <w:tc>
          <w:tcPr>
            <w:tcW w:w="1879" w:type="pct"/>
            <w:hideMark/>
          </w:tcPr>
          <w:p w14:paraId="30901985" w14:textId="77777777" w:rsidR="002B6792" w:rsidRPr="00EB1121" w:rsidRDefault="002B6792" w:rsidP="002860B1">
            <w:pPr>
              <w:pStyle w:val="Tabletext"/>
              <w:spacing w:line="240" w:lineRule="auto"/>
              <w:rPr>
                <w:b/>
                <w:bCs/>
                <w:lang w:val="en-AU"/>
              </w:rPr>
            </w:pPr>
            <w:r w:rsidRPr="00EB1121">
              <w:rPr>
                <w:b/>
                <w:bCs/>
                <w:lang w:val="en-AU"/>
              </w:rPr>
              <w:t xml:space="preserve">Mature </w:t>
            </w:r>
          </w:p>
        </w:tc>
        <w:tc>
          <w:tcPr>
            <w:tcW w:w="780" w:type="pct"/>
          </w:tcPr>
          <w:p w14:paraId="232FC1CF" w14:textId="77777777" w:rsidR="002B6792" w:rsidRPr="00EB1121" w:rsidRDefault="002B6792" w:rsidP="002860B1">
            <w:pPr>
              <w:pStyle w:val="Tabletext"/>
              <w:spacing w:line="240" w:lineRule="auto"/>
              <w:jc w:val="right"/>
              <w:rPr>
                <w:lang w:val="en-AU"/>
              </w:rPr>
            </w:pPr>
            <w:r w:rsidRPr="00EB1121">
              <w:rPr>
                <w:lang w:val="en-AU"/>
              </w:rPr>
              <w:t>33%</w:t>
            </w:r>
          </w:p>
        </w:tc>
        <w:tc>
          <w:tcPr>
            <w:tcW w:w="780" w:type="pct"/>
          </w:tcPr>
          <w:p w14:paraId="7A2AE867" w14:textId="77777777" w:rsidR="002B6792" w:rsidRPr="00EB1121" w:rsidRDefault="002B6792" w:rsidP="002860B1">
            <w:pPr>
              <w:pStyle w:val="Tabletext"/>
              <w:spacing w:line="240" w:lineRule="auto"/>
              <w:jc w:val="right"/>
              <w:rPr>
                <w:lang w:val="en-AU"/>
              </w:rPr>
            </w:pPr>
            <w:r w:rsidRPr="00EB1121">
              <w:rPr>
                <w:lang w:val="en-AU"/>
              </w:rPr>
              <w:t>34%</w:t>
            </w:r>
          </w:p>
        </w:tc>
        <w:tc>
          <w:tcPr>
            <w:tcW w:w="780" w:type="pct"/>
          </w:tcPr>
          <w:p w14:paraId="5B22BF30" w14:textId="77777777" w:rsidR="002B6792" w:rsidRPr="00EB1121" w:rsidRDefault="002B6792" w:rsidP="002860B1">
            <w:pPr>
              <w:pStyle w:val="Tabletext"/>
              <w:spacing w:line="240" w:lineRule="auto"/>
              <w:jc w:val="right"/>
              <w:rPr>
                <w:lang w:val="en-AU"/>
              </w:rPr>
            </w:pPr>
            <w:r w:rsidRPr="00EB1121">
              <w:rPr>
                <w:lang w:val="en-AU"/>
              </w:rPr>
              <w:t>35%</w:t>
            </w:r>
          </w:p>
        </w:tc>
        <w:tc>
          <w:tcPr>
            <w:tcW w:w="780" w:type="pct"/>
          </w:tcPr>
          <w:p w14:paraId="5F0D735F" w14:textId="77777777" w:rsidR="002B6792" w:rsidRPr="00EB1121" w:rsidRDefault="002B6792" w:rsidP="002860B1">
            <w:pPr>
              <w:pStyle w:val="Tabletext"/>
              <w:spacing w:line="240" w:lineRule="auto"/>
              <w:jc w:val="right"/>
              <w:rPr>
                <w:lang w:val="en-AU"/>
              </w:rPr>
            </w:pPr>
            <w:r w:rsidRPr="00EB1121">
              <w:rPr>
                <w:lang w:val="en-AU"/>
              </w:rPr>
              <w:t>34%</w:t>
            </w:r>
          </w:p>
        </w:tc>
      </w:tr>
      <w:tr w:rsidR="002B6792" w:rsidRPr="00EB1121" w14:paraId="3DBC1114" w14:textId="77777777" w:rsidTr="002860B1">
        <w:tc>
          <w:tcPr>
            <w:tcW w:w="1879" w:type="pct"/>
            <w:hideMark/>
          </w:tcPr>
          <w:p w14:paraId="5677AE2F" w14:textId="77777777" w:rsidR="002B6792" w:rsidRPr="00EB1121" w:rsidRDefault="002B6792" w:rsidP="002860B1">
            <w:pPr>
              <w:pStyle w:val="Tabletext"/>
              <w:spacing w:line="240" w:lineRule="auto"/>
              <w:rPr>
                <w:b/>
                <w:bCs/>
                <w:lang w:val="en-AU"/>
              </w:rPr>
            </w:pPr>
            <w:r w:rsidRPr="00EB1121">
              <w:rPr>
                <w:b/>
                <w:bCs/>
                <w:lang w:val="en-AU"/>
              </w:rPr>
              <w:t xml:space="preserve">Old </w:t>
            </w:r>
          </w:p>
        </w:tc>
        <w:tc>
          <w:tcPr>
            <w:tcW w:w="780" w:type="pct"/>
          </w:tcPr>
          <w:p w14:paraId="486228C6" w14:textId="77777777" w:rsidR="002B6792" w:rsidRPr="00EB1121" w:rsidRDefault="002B6792" w:rsidP="002860B1">
            <w:pPr>
              <w:pStyle w:val="Tabletext"/>
              <w:spacing w:line="240" w:lineRule="auto"/>
              <w:jc w:val="right"/>
              <w:rPr>
                <w:lang w:val="en-AU"/>
              </w:rPr>
            </w:pPr>
            <w:r w:rsidRPr="00EB1121">
              <w:rPr>
                <w:lang w:val="en-AU"/>
              </w:rPr>
              <w:t>4%</w:t>
            </w:r>
          </w:p>
        </w:tc>
        <w:tc>
          <w:tcPr>
            <w:tcW w:w="780" w:type="pct"/>
          </w:tcPr>
          <w:p w14:paraId="78C31CC0" w14:textId="77777777" w:rsidR="002B6792" w:rsidRPr="00EB1121" w:rsidRDefault="002B6792" w:rsidP="002860B1">
            <w:pPr>
              <w:pStyle w:val="Tabletext"/>
              <w:spacing w:line="240" w:lineRule="auto"/>
              <w:jc w:val="right"/>
              <w:rPr>
                <w:lang w:val="en-AU"/>
              </w:rPr>
            </w:pPr>
            <w:r w:rsidRPr="00EB1121">
              <w:rPr>
                <w:lang w:val="en-AU"/>
              </w:rPr>
              <w:t>4%</w:t>
            </w:r>
          </w:p>
        </w:tc>
        <w:tc>
          <w:tcPr>
            <w:tcW w:w="780" w:type="pct"/>
          </w:tcPr>
          <w:p w14:paraId="7032F65F" w14:textId="77777777" w:rsidR="002B6792" w:rsidRPr="00EB1121" w:rsidRDefault="002B6792" w:rsidP="002860B1">
            <w:pPr>
              <w:pStyle w:val="Tabletext"/>
              <w:spacing w:line="240" w:lineRule="auto"/>
              <w:jc w:val="right"/>
              <w:rPr>
                <w:lang w:val="en-AU"/>
              </w:rPr>
            </w:pPr>
            <w:r w:rsidRPr="00EB1121">
              <w:rPr>
                <w:lang w:val="en-AU"/>
              </w:rPr>
              <w:t>4%</w:t>
            </w:r>
          </w:p>
        </w:tc>
        <w:tc>
          <w:tcPr>
            <w:tcW w:w="780" w:type="pct"/>
          </w:tcPr>
          <w:p w14:paraId="6E2287AE" w14:textId="77777777" w:rsidR="002B6792" w:rsidRPr="00EB1121" w:rsidRDefault="002B6792" w:rsidP="002860B1">
            <w:pPr>
              <w:pStyle w:val="Tabletext"/>
              <w:spacing w:line="240" w:lineRule="auto"/>
              <w:jc w:val="right"/>
              <w:rPr>
                <w:lang w:val="en-AU"/>
              </w:rPr>
            </w:pPr>
            <w:r w:rsidRPr="00EB1121">
              <w:rPr>
                <w:lang w:val="en-AU"/>
              </w:rPr>
              <w:t>4%</w:t>
            </w:r>
          </w:p>
        </w:tc>
      </w:tr>
      <w:tr w:rsidR="002B6792" w:rsidRPr="00EB1121" w14:paraId="04F2C804" w14:textId="77777777" w:rsidTr="002860B1">
        <w:tc>
          <w:tcPr>
            <w:tcW w:w="1879" w:type="pct"/>
            <w:hideMark/>
          </w:tcPr>
          <w:p w14:paraId="72E7F146" w14:textId="77777777" w:rsidR="002B6792" w:rsidRPr="00EB1121" w:rsidRDefault="002B6792" w:rsidP="002860B1">
            <w:pPr>
              <w:pStyle w:val="Tabletext"/>
              <w:spacing w:line="240" w:lineRule="auto"/>
              <w:rPr>
                <w:b/>
                <w:bCs/>
                <w:lang w:val="en-AU"/>
              </w:rPr>
            </w:pPr>
            <w:r w:rsidRPr="00EB1121">
              <w:rPr>
                <w:b/>
                <w:bCs/>
                <w:lang w:val="en-AU"/>
              </w:rPr>
              <w:t>No fire history</w:t>
            </w:r>
          </w:p>
        </w:tc>
        <w:tc>
          <w:tcPr>
            <w:tcW w:w="780" w:type="pct"/>
          </w:tcPr>
          <w:p w14:paraId="471FEF6F" w14:textId="77777777" w:rsidR="002B6792" w:rsidRPr="00EB1121" w:rsidRDefault="002B6792" w:rsidP="002860B1">
            <w:pPr>
              <w:pStyle w:val="Tabletext"/>
              <w:spacing w:line="240" w:lineRule="auto"/>
              <w:jc w:val="right"/>
              <w:rPr>
                <w:lang w:val="en-AU"/>
              </w:rPr>
            </w:pPr>
            <w:r w:rsidRPr="00EB1121">
              <w:rPr>
                <w:lang w:val="en-AU"/>
              </w:rPr>
              <w:t>21%</w:t>
            </w:r>
          </w:p>
        </w:tc>
        <w:tc>
          <w:tcPr>
            <w:tcW w:w="780" w:type="pct"/>
          </w:tcPr>
          <w:p w14:paraId="2F314978" w14:textId="77777777" w:rsidR="002B6792" w:rsidRPr="00EB1121" w:rsidRDefault="002B6792" w:rsidP="002860B1">
            <w:pPr>
              <w:pStyle w:val="Tabletext"/>
              <w:spacing w:line="240" w:lineRule="auto"/>
              <w:jc w:val="right"/>
              <w:rPr>
                <w:lang w:val="en-AU"/>
              </w:rPr>
            </w:pPr>
            <w:r w:rsidRPr="00EB1121">
              <w:rPr>
                <w:lang w:val="en-AU"/>
              </w:rPr>
              <w:t>21%</w:t>
            </w:r>
          </w:p>
        </w:tc>
        <w:tc>
          <w:tcPr>
            <w:tcW w:w="780" w:type="pct"/>
          </w:tcPr>
          <w:p w14:paraId="10DC59C3" w14:textId="77777777" w:rsidR="002B6792" w:rsidRPr="00EB1121" w:rsidRDefault="002B6792" w:rsidP="002860B1">
            <w:pPr>
              <w:pStyle w:val="Tabletext"/>
              <w:spacing w:line="240" w:lineRule="auto"/>
              <w:jc w:val="right"/>
              <w:rPr>
                <w:lang w:val="en-AU"/>
              </w:rPr>
            </w:pPr>
            <w:r w:rsidRPr="00EB1121">
              <w:rPr>
                <w:lang w:val="en-AU"/>
              </w:rPr>
              <w:t>21%</w:t>
            </w:r>
          </w:p>
        </w:tc>
        <w:tc>
          <w:tcPr>
            <w:tcW w:w="780" w:type="pct"/>
          </w:tcPr>
          <w:p w14:paraId="706C4728" w14:textId="77777777" w:rsidR="002B6792" w:rsidRPr="00EB1121" w:rsidRDefault="002B6792" w:rsidP="002860B1">
            <w:pPr>
              <w:pStyle w:val="Tabletext"/>
              <w:spacing w:line="240" w:lineRule="auto"/>
              <w:jc w:val="right"/>
              <w:rPr>
                <w:lang w:val="en-AU"/>
              </w:rPr>
            </w:pPr>
            <w:r w:rsidRPr="00EB1121">
              <w:rPr>
                <w:lang w:val="en-AU"/>
              </w:rPr>
              <w:t>20%</w:t>
            </w:r>
          </w:p>
        </w:tc>
      </w:tr>
    </w:tbl>
    <w:p w14:paraId="70EFE5F1" w14:textId="77777777" w:rsidR="002B6792" w:rsidRPr="00EB1121" w:rsidRDefault="002B6792" w:rsidP="002860B1">
      <w:pPr>
        <w:pStyle w:val="Heading3"/>
        <w:spacing w:before="240"/>
        <w:rPr>
          <w:lang w:val="en-AU"/>
        </w:rPr>
      </w:pPr>
      <w:r w:rsidRPr="00EB1121">
        <w:rPr>
          <w:lang w:val="en-AU"/>
        </w:rPr>
        <w:t xml:space="preserve">Barwon </w:t>
      </w:r>
      <w:proofErr w:type="gramStart"/>
      <w:r w:rsidRPr="00EB1121">
        <w:rPr>
          <w:lang w:val="en-AU"/>
        </w:rPr>
        <w:t>South West</w:t>
      </w:r>
      <w:proofErr w:type="gramEnd"/>
    </w:p>
    <w:p w14:paraId="5773CA8A" w14:textId="788B3A6C" w:rsidR="002860B1" w:rsidRPr="00EB1121" w:rsidRDefault="002860B1" w:rsidP="002860B1">
      <w:pPr>
        <w:pStyle w:val="Caption"/>
        <w:keepNext/>
      </w:pPr>
      <w:r w:rsidRPr="00EB1121">
        <w:t xml:space="preserve">Table </w:t>
      </w:r>
      <w:r w:rsidR="00EB1121">
        <w:fldChar w:fldCharType="begin"/>
      </w:r>
      <w:r w:rsidR="00EB1121">
        <w:instrText xml:space="preserve"> SEQ Table \* ARABIC </w:instrText>
      </w:r>
      <w:r w:rsidR="00EB1121">
        <w:fldChar w:fldCharType="separate"/>
      </w:r>
      <w:r w:rsidR="00EB1121" w:rsidRPr="00EB1121">
        <w:t>18</w:t>
      </w:r>
      <w:r w:rsidR="00EB1121">
        <w:fldChar w:fldCharType="end"/>
      </w:r>
      <w:r w:rsidRPr="00EB1121">
        <w:t xml:space="preserve">: Tolerable Fire Interval – Barwon </w:t>
      </w:r>
      <w:proofErr w:type="gramStart"/>
      <w:r w:rsidRPr="00EB1121">
        <w:t>South West</w:t>
      </w:r>
      <w:proofErr w:type="gramEnd"/>
      <w:r w:rsidRPr="00EB1121">
        <w:t xml:space="preserve"> region, 2021-22 to 2024-25</w:t>
      </w:r>
    </w:p>
    <w:tbl>
      <w:tblPr>
        <w:tblStyle w:val="Style2"/>
        <w:tblpPr w:leftFromText="181" w:rightFromText="181" w:bottomFromText="567" w:vertAnchor="text" w:tblpY="1"/>
        <w:tblOverlap w:val="never"/>
        <w:tblW w:w="5000" w:type="pct"/>
        <w:tblLook w:val="04A0" w:firstRow="1" w:lastRow="0" w:firstColumn="1" w:lastColumn="0" w:noHBand="0" w:noVBand="1"/>
        <w:tblCaption w:val="Tolerable Fire Interval – Barwon South West region, 2021-22 to 2024-25"/>
        <w:tblDescription w:val="Tolerable Fire Interval – Barwon South West region, 2021-22 to 2024-25"/>
      </w:tblPr>
      <w:tblGrid>
        <w:gridCol w:w="3676"/>
        <w:gridCol w:w="1485"/>
        <w:gridCol w:w="1487"/>
        <w:gridCol w:w="1485"/>
        <w:gridCol w:w="1485"/>
      </w:tblGrid>
      <w:tr w:rsidR="002B6792" w:rsidRPr="00EB1121" w14:paraId="093C0834" w14:textId="77777777" w:rsidTr="002860B1">
        <w:trPr>
          <w:cnfStyle w:val="100000000000" w:firstRow="1" w:lastRow="0" w:firstColumn="0" w:lastColumn="0" w:oddVBand="0" w:evenVBand="0" w:oddHBand="0" w:evenHBand="0" w:firstRowFirstColumn="0" w:firstRowLastColumn="0" w:lastRowFirstColumn="0" w:lastRowLastColumn="0"/>
          <w:cantSplit/>
          <w:tblHeader/>
        </w:trPr>
        <w:tc>
          <w:tcPr>
            <w:tcW w:w="1911" w:type="pct"/>
            <w:hideMark/>
          </w:tcPr>
          <w:p w14:paraId="669ED79B" w14:textId="77777777" w:rsidR="002B6792" w:rsidRPr="00EB1121" w:rsidRDefault="002B6792" w:rsidP="002860B1">
            <w:pPr>
              <w:pStyle w:val="Tabletext"/>
              <w:spacing w:line="240" w:lineRule="auto"/>
              <w:rPr>
                <w:b w:val="0"/>
                <w:lang w:val="en-AU"/>
              </w:rPr>
            </w:pPr>
            <w:r w:rsidRPr="00EB1121">
              <w:rPr>
                <w:lang w:val="en-AU"/>
              </w:rPr>
              <w:t>Tolerable Fire Interval</w:t>
            </w:r>
          </w:p>
        </w:tc>
        <w:tc>
          <w:tcPr>
            <w:tcW w:w="772" w:type="pct"/>
            <w:hideMark/>
          </w:tcPr>
          <w:p w14:paraId="76C24BB1" w14:textId="77777777" w:rsidR="002B6792" w:rsidRPr="00EB1121" w:rsidRDefault="002B6792" w:rsidP="002860B1">
            <w:pPr>
              <w:pStyle w:val="Tabletext"/>
              <w:spacing w:line="240" w:lineRule="auto"/>
              <w:jc w:val="right"/>
              <w:rPr>
                <w:lang w:val="en-AU"/>
              </w:rPr>
            </w:pPr>
            <w:r w:rsidRPr="00EB1121">
              <w:rPr>
                <w:lang w:val="en-AU"/>
              </w:rPr>
              <w:t>2021-22</w:t>
            </w:r>
          </w:p>
        </w:tc>
        <w:tc>
          <w:tcPr>
            <w:tcW w:w="773" w:type="pct"/>
            <w:hideMark/>
          </w:tcPr>
          <w:p w14:paraId="16DEC535" w14:textId="77777777" w:rsidR="002B6792" w:rsidRPr="00EB1121" w:rsidRDefault="002B6792" w:rsidP="002860B1">
            <w:pPr>
              <w:pStyle w:val="Tabletext"/>
              <w:spacing w:line="240" w:lineRule="auto"/>
              <w:jc w:val="right"/>
              <w:rPr>
                <w:lang w:val="en-AU"/>
              </w:rPr>
            </w:pPr>
            <w:r w:rsidRPr="00EB1121">
              <w:rPr>
                <w:lang w:val="en-AU"/>
              </w:rPr>
              <w:t>2022-23</w:t>
            </w:r>
          </w:p>
        </w:tc>
        <w:tc>
          <w:tcPr>
            <w:tcW w:w="772" w:type="pct"/>
            <w:hideMark/>
          </w:tcPr>
          <w:p w14:paraId="7B403820" w14:textId="77777777" w:rsidR="002B6792" w:rsidRPr="00EB1121" w:rsidRDefault="002B6792" w:rsidP="002860B1">
            <w:pPr>
              <w:pStyle w:val="Tabletext"/>
              <w:spacing w:line="240" w:lineRule="auto"/>
              <w:jc w:val="right"/>
              <w:rPr>
                <w:lang w:val="en-AU"/>
              </w:rPr>
            </w:pPr>
            <w:r w:rsidRPr="00EB1121">
              <w:rPr>
                <w:lang w:val="en-AU"/>
              </w:rPr>
              <w:t>2023-24</w:t>
            </w:r>
          </w:p>
        </w:tc>
        <w:tc>
          <w:tcPr>
            <w:tcW w:w="773" w:type="pct"/>
          </w:tcPr>
          <w:p w14:paraId="69B61477" w14:textId="77777777" w:rsidR="002B6792" w:rsidRPr="00EB1121" w:rsidRDefault="002B6792" w:rsidP="002860B1">
            <w:pPr>
              <w:pStyle w:val="Tabletext"/>
              <w:spacing w:line="240" w:lineRule="auto"/>
              <w:jc w:val="right"/>
              <w:rPr>
                <w:lang w:val="en-AU"/>
              </w:rPr>
            </w:pPr>
            <w:r w:rsidRPr="00EB1121">
              <w:rPr>
                <w:lang w:val="en-AU"/>
              </w:rPr>
              <w:t>2024-25</w:t>
            </w:r>
          </w:p>
        </w:tc>
      </w:tr>
      <w:tr w:rsidR="002B6792" w:rsidRPr="00EB1121" w14:paraId="7D62108F" w14:textId="77777777" w:rsidTr="002860B1">
        <w:tc>
          <w:tcPr>
            <w:tcW w:w="1911" w:type="pct"/>
            <w:hideMark/>
          </w:tcPr>
          <w:p w14:paraId="5F1366BD" w14:textId="77777777" w:rsidR="002B6792" w:rsidRPr="00EB1121" w:rsidRDefault="002B6792" w:rsidP="002860B1">
            <w:pPr>
              <w:pStyle w:val="Tabletext"/>
              <w:spacing w:line="240" w:lineRule="auto"/>
              <w:rPr>
                <w:b/>
                <w:bCs/>
                <w:lang w:val="en-AU"/>
              </w:rPr>
            </w:pPr>
            <w:r w:rsidRPr="00EB1121">
              <w:rPr>
                <w:b/>
                <w:bCs/>
                <w:lang w:val="en-AU"/>
              </w:rPr>
              <w:t>Below minimum TFI</w:t>
            </w:r>
          </w:p>
        </w:tc>
        <w:tc>
          <w:tcPr>
            <w:tcW w:w="772" w:type="pct"/>
            <w:hideMark/>
          </w:tcPr>
          <w:p w14:paraId="0659552D" w14:textId="77777777" w:rsidR="002B6792" w:rsidRPr="00EB1121" w:rsidRDefault="002B6792" w:rsidP="002860B1">
            <w:pPr>
              <w:pStyle w:val="Tabletext"/>
              <w:spacing w:line="240" w:lineRule="auto"/>
              <w:jc w:val="right"/>
              <w:rPr>
                <w:lang w:val="en-AU"/>
              </w:rPr>
            </w:pPr>
            <w:r w:rsidRPr="00EB1121">
              <w:rPr>
                <w:lang w:val="en-AU"/>
              </w:rPr>
              <w:t>23%</w:t>
            </w:r>
          </w:p>
        </w:tc>
        <w:tc>
          <w:tcPr>
            <w:tcW w:w="773" w:type="pct"/>
            <w:hideMark/>
          </w:tcPr>
          <w:p w14:paraId="2C256422" w14:textId="77777777" w:rsidR="002B6792" w:rsidRPr="00EB1121" w:rsidRDefault="002B6792" w:rsidP="002860B1">
            <w:pPr>
              <w:pStyle w:val="Tabletext"/>
              <w:spacing w:line="240" w:lineRule="auto"/>
              <w:jc w:val="right"/>
              <w:rPr>
                <w:lang w:val="en-AU"/>
              </w:rPr>
            </w:pPr>
            <w:r w:rsidRPr="00EB1121">
              <w:rPr>
                <w:lang w:val="en-AU"/>
              </w:rPr>
              <w:t>22%</w:t>
            </w:r>
          </w:p>
        </w:tc>
        <w:tc>
          <w:tcPr>
            <w:tcW w:w="772" w:type="pct"/>
            <w:hideMark/>
          </w:tcPr>
          <w:p w14:paraId="317F3C73" w14:textId="77777777" w:rsidR="002B6792" w:rsidRPr="00EB1121" w:rsidRDefault="002B6792" w:rsidP="002860B1">
            <w:pPr>
              <w:pStyle w:val="Tabletext"/>
              <w:spacing w:line="240" w:lineRule="auto"/>
              <w:jc w:val="right"/>
              <w:rPr>
                <w:lang w:val="en-AU"/>
              </w:rPr>
            </w:pPr>
            <w:r w:rsidRPr="00EB1121">
              <w:rPr>
                <w:lang w:val="en-AU"/>
              </w:rPr>
              <w:t>22%</w:t>
            </w:r>
          </w:p>
        </w:tc>
        <w:tc>
          <w:tcPr>
            <w:tcW w:w="773" w:type="pct"/>
          </w:tcPr>
          <w:p w14:paraId="793EE848" w14:textId="77777777" w:rsidR="002B6792" w:rsidRPr="00EB1121" w:rsidRDefault="002B6792" w:rsidP="002860B1">
            <w:pPr>
              <w:pStyle w:val="Tabletext"/>
              <w:spacing w:line="240" w:lineRule="auto"/>
              <w:jc w:val="right"/>
              <w:rPr>
                <w:lang w:val="en-AU"/>
              </w:rPr>
            </w:pPr>
            <w:r w:rsidRPr="00EB1121">
              <w:rPr>
                <w:lang w:val="en-AU"/>
              </w:rPr>
              <w:t>22%</w:t>
            </w:r>
          </w:p>
        </w:tc>
      </w:tr>
      <w:tr w:rsidR="002B6792" w:rsidRPr="00EB1121" w14:paraId="383589AB" w14:textId="77777777" w:rsidTr="002860B1">
        <w:tc>
          <w:tcPr>
            <w:tcW w:w="1911" w:type="pct"/>
            <w:hideMark/>
          </w:tcPr>
          <w:p w14:paraId="36222846" w14:textId="77777777" w:rsidR="002B6792" w:rsidRPr="00EB1121" w:rsidRDefault="002B6792" w:rsidP="002860B1">
            <w:pPr>
              <w:pStyle w:val="Tabletext"/>
              <w:spacing w:line="240" w:lineRule="auto"/>
              <w:rPr>
                <w:b/>
                <w:bCs/>
                <w:lang w:val="en-AU"/>
              </w:rPr>
            </w:pPr>
            <w:r w:rsidRPr="00EB1121">
              <w:rPr>
                <w:b/>
                <w:bCs/>
                <w:lang w:val="en-AU"/>
              </w:rPr>
              <w:t>Within TFI</w:t>
            </w:r>
          </w:p>
        </w:tc>
        <w:tc>
          <w:tcPr>
            <w:tcW w:w="772" w:type="pct"/>
            <w:hideMark/>
          </w:tcPr>
          <w:p w14:paraId="576FD5AD" w14:textId="77777777" w:rsidR="002B6792" w:rsidRPr="00EB1121" w:rsidRDefault="002B6792" w:rsidP="002860B1">
            <w:pPr>
              <w:pStyle w:val="Tabletext"/>
              <w:spacing w:line="240" w:lineRule="auto"/>
              <w:jc w:val="right"/>
              <w:rPr>
                <w:lang w:val="en-AU"/>
              </w:rPr>
            </w:pPr>
            <w:r w:rsidRPr="00EB1121">
              <w:rPr>
                <w:lang w:val="en-AU"/>
              </w:rPr>
              <w:t>41%</w:t>
            </w:r>
          </w:p>
        </w:tc>
        <w:tc>
          <w:tcPr>
            <w:tcW w:w="773" w:type="pct"/>
            <w:hideMark/>
          </w:tcPr>
          <w:p w14:paraId="78653C4A" w14:textId="77777777" w:rsidR="002B6792" w:rsidRPr="00EB1121" w:rsidRDefault="002B6792" w:rsidP="002860B1">
            <w:pPr>
              <w:pStyle w:val="Tabletext"/>
              <w:spacing w:line="240" w:lineRule="auto"/>
              <w:jc w:val="right"/>
              <w:rPr>
                <w:lang w:val="en-AU"/>
              </w:rPr>
            </w:pPr>
            <w:r w:rsidRPr="00EB1121">
              <w:rPr>
                <w:lang w:val="en-AU"/>
              </w:rPr>
              <w:t>41%</w:t>
            </w:r>
          </w:p>
        </w:tc>
        <w:tc>
          <w:tcPr>
            <w:tcW w:w="772" w:type="pct"/>
            <w:hideMark/>
          </w:tcPr>
          <w:p w14:paraId="5EC6D90B" w14:textId="77777777" w:rsidR="002B6792" w:rsidRPr="00EB1121" w:rsidRDefault="002B6792" w:rsidP="002860B1">
            <w:pPr>
              <w:pStyle w:val="Tabletext"/>
              <w:spacing w:line="240" w:lineRule="auto"/>
              <w:jc w:val="right"/>
              <w:rPr>
                <w:lang w:val="en-AU"/>
              </w:rPr>
            </w:pPr>
            <w:r w:rsidRPr="00EB1121">
              <w:rPr>
                <w:lang w:val="en-AU"/>
              </w:rPr>
              <w:t>41%</w:t>
            </w:r>
          </w:p>
        </w:tc>
        <w:tc>
          <w:tcPr>
            <w:tcW w:w="773" w:type="pct"/>
          </w:tcPr>
          <w:p w14:paraId="0D816612" w14:textId="77777777" w:rsidR="002B6792" w:rsidRPr="00EB1121" w:rsidRDefault="002B6792" w:rsidP="002860B1">
            <w:pPr>
              <w:pStyle w:val="Tabletext"/>
              <w:spacing w:line="240" w:lineRule="auto"/>
              <w:jc w:val="right"/>
              <w:rPr>
                <w:lang w:val="en-AU"/>
              </w:rPr>
            </w:pPr>
            <w:r w:rsidRPr="00EB1121">
              <w:rPr>
                <w:lang w:val="en-AU"/>
              </w:rPr>
              <w:t>40%</w:t>
            </w:r>
          </w:p>
        </w:tc>
      </w:tr>
      <w:tr w:rsidR="002B6792" w:rsidRPr="00EB1121" w14:paraId="7FCF8945" w14:textId="77777777" w:rsidTr="002860B1">
        <w:tc>
          <w:tcPr>
            <w:tcW w:w="1911" w:type="pct"/>
            <w:hideMark/>
          </w:tcPr>
          <w:p w14:paraId="78EF49BF" w14:textId="77777777" w:rsidR="002B6792" w:rsidRPr="00EB1121" w:rsidRDefault="002B6792" w:rsidP="002860B1">
            <w:pPr>
              <w:pStyle w:val="Tabletext"/>
              <w:spacing w:line="240" w:lineRule="auto"/>
              <w:rPr>
                <w:b/>
                <w:bCs/>
                <w:lang w:val="en-AU"/>
              </w:rPr>
            </w:pPr>
            <w:r w:rsidRPr="00EB1121">
              <w:rPr>
                <w:b/>
                <w:bCs/>
                <w:lang w:val="en-AU"/>
              </w:rPr>
              <w:t>Above maximum TFI</w:t>
            </w:r>
          </w:p>
        </w:tc>
        <w:tc>
          <w:tcPr>
            <w:tcW w:w="772" w:type="pct"/>
            <w:hideMark/>
          </w:tcPr>
          <w:p w14:paraId="0EED226B" w14:textId="77777777" w:rsidR="002B6792" w:rsidRPr="00EB1121" w:rsidRDefault="002B6792" w:rsidP="002860B1">
            <w:pPr>
              <w:pStyle w:val="Tabletext"/>
              <w:spacing w:line="240" w:lineRule="auto"/>
              <w:jc w:val="right"/>
              <w:rPr>
                <w:lang w:val="en-AU"/>
              </w:rPr>
            </w:pPr>
            <w:r w:rsidRPr="00EB1121">
              <w:rPr>
                <w:lang w:val="en-AU"/>
              </w:rPr>
              <w:t>11%</w:t>
            </w:r>
          </w:p>
        </w:tc>
        <w:tc>
          <w:tcPr>
            <w:tcW w:w="773" w:type="pct"/>
            <w:hideMark/>
          </w:tcPr>
          <w:p w14:paraId="3A4E2A47" w14:textId="77777777" w:rsidR="002B6792" w:rsidRPr="00EB1121" w:rsidRDefault="002B6792" w:rsidP="002860B1">
            <w:pPr>
              <w:pStyle w:val="Tabletext"/>
              <w:spacing w:line="240" w:lineRule="auto"/>
              <w:jc w:val="right"/>
              <w:rPr>
                <w:lang w:val="en-AU"/>
              </w:rPr>
            </w:pPr>
            <w:r w:rsidRPr="00EB1121">
              <w:rPr>
                <w:lang w:val="en-AU"/>
              </w:rPr>
              <w:t>11%</w:t>
            </w:r>
          </w:p>
        </w:tc>
        <w:tc>
          <w:tcPr>
            <w:tcW w:w="772" w:type="pct"/>
            <w:hideMark/>
          </w:tcPr>
          <w:p w14:paraId="63B8C39A" w14:textId="77777777" w:rsidR="002B6792" w:rsidRPr="00EB1121" w:rsidRDefault="002B6792" w:rsidP="002860B1">
            <w:pPr>
              <w:pStyle w:val="Tabletext"/>
              <w:spacing w:line="240" w:lineRule="auto"/>
              <w:jc w:val="right"/>
              <w:rPr>
                <w:lang w:val="en-AU"/>
              </w:rPr>
            </w:pPr>
            <w:r w:rsidRPr="00EB1121">
              <w:rPr>
                <w:lang w:val="en-AU"/>
              </w:rPr>
              <w:t>12%</w:t>
            </w:r>
          </w:p>
        </w:tc>
        <w:tc>
          <w:tcPr>
            <w:tcW w:w="773" w:type="pct"/>
          </w:tcPr>
          <w:p w14:paraId="4234D4AB" w14:textId="77777777" w:rsidR="002B6792" w:rsidRPr="00EB1121" w:rsidRDefault="002B6792" w:rsidP="002860B1">
            <w:pPr>
              <w:pStyle w:val="Tabletext"/>
              <w:spacing w:line="240" w:lineRule="auto"/>
              <w:jc w:val="right"/>
              <w:rPr>
                <w:lang w:val="en-AU"/>
              </w:rPr>
            </w:pPr>
            <w:r w:rsidRPr="00EB1121">
              <w:rPr>
                <w:lang w:val="en-AU"/>
              </w:rPr>
              <w:t>12%</w:t>
            </w:r>
          </w:p>
        </w:tc>
      </w:tr>
      <w:tr w:rsidR="002B6792" w:rsidRPr="00EB1121" w14:paraId="561A63F6" w14:textId="77777777" w:rsidTr="002860B1">
        <w:tc>
          <w:tcPr>
            <w:tcW w:w="1911" w:type="pct"/>
            <w:hideMark/>
          </w:tcPr>
          <w:p w14:paraId="57D22482" w14:textId="77777777" w:rsidR="002B6792" w:rsidRPr="00EB1121" w:rsidRDefault="002B6792" w:rsidP="002860B1">
            <w:pPr>
              <w:pStyle w:val="Tabletext"/>
              <w:spacing w:line="240" w:lineRule="auto"/>
              <w:rPr>
                <w:b/>
                <w:bCs/>
                <w:lang w:val="en-AU"/>
              </w:rPr>
            </w:pPr>
            <w:r w:rsidRPr="00EB1121">
              <w:rPr>
                <w:b/>
                <w:bCs/>
                <w:lang w:val="en-AU"/>
              </w:rPr>
              <w:t>No fire history</w:t>
            </w:r>
          </w:p>
        </w:tc>
        <w:tc>
          <w:tcPr>
            <w:tcW w:w="772" w:type="pct"/>
            <w:hideMark/>
          </w:tcPr>
          <w:p w14:paraId="33CF8697" w14:textId="77777777" w:rsidR="002B6792" w:rsidRPr="00EB1121" w:rsidRDefault="002B6792" w:rsidP="002860B1">
            <w:pPr>
              <w:pStyle w:val="Tabletext"/>
              <w:spacing w:line="240" w:lineRule="auto"/>
              <w:jc w:val="right"/>
              <w:rPr>
                <w:lang w:val="en-AU"/>
              </w:rPr>
            </w:pPr>
            <w:r w:rsidRPr="00EB1121">
              <w:rPr>
                <w:lang w:val="en-AU"/>
              </w:rPr>
              <w:t>26%</w:t>
            </w:r>
          </w:p>
        </w:tc>
        <w:tc>
          <w:tcPr>
            <w:tcW w:w="773" w:type="pct"/>
            <w:hideMark/>
          </w:tcPr>
          <w:p w14:paraId="3B6B0FE5" w14:textId="77777777" w:rsidR="002B6792" w:rsidRPr="00EB1121" w:rsidRDefault="002B6792" w:rsidP="002860B1">
            <w:pPr>
              <w:pStyle w:val="Tabletext"/>
              <w:spacing w:line="240" w:lineRule="auto"/>
              <w:jc w:val="right"/>
              <w:rPr>
                <w:lang w:val="en-AU"/>
              </w:rPr>
            </w:pPr>
            <w:r w:rsidRPr="00EB1121">
              <w:rPr>
                <w:lang w:val="en-AU"/>
              </w:rPr>
              <w:t>26%</w:t>
            </w:r>
          </w:p>
        </w:tc>
        <w:tc>
          <w:tcPr>
            <w:tcW w:w="772" w:type="pct"/>
            <w:hideMark/>
          </w:tcPr>
          <w:p w14:paraId="154D9125" w14:textId="77777777" w:rsidR="002B6792" w:rsidRPr="00EB1121" w:rsidRDefault="002B6792" w:rsidP="002860B1">
            <w:pPr>
              <w:pStyle w:val="Tabletext"/>
              <w:spacing w:line="240" w:lineRule="auto"/>
              <w:jc w:val="right"/>
              <w:rPr>
                <w:lang w:val="en-AU"/>
              </w:rPr>
            </w:pPr>
            <w:r w:rsidRPr="00EB1121">
              <w:rPr>
                <w:lang w:val="en-AU"/>
              </w:rPr>
              <w:t>26%</w:t>
            </w:r>
          </w:p>
        </w:tc>
        <w:tc>
          <w:tcPr>
            <w:tcW w:w="773" w:type="pct"/>
          </w:tcPr>
          <w:p w14:paraId="5BC600D2" w14:textId="77777777" w:rsidR="002B6792" w:rsidRPr="00EB1121" w:rsidRDefault="002B6792" w:rsidP="002860B1">
            <w:pPr>
              <w:pStyle w:val="Tabletext"/>
              <w:spacing w:line="240" w:lineRule="auto"/>
              <w:jc w:val="right"/>
              <w:rPr>
                <w:lang w:val="en-AU"/>
              </w:rPr>
            </w:pPr>
            <w:r w:rsidRPr="00EB1121">
              <w:rPr>
                <w:lang w:val="en-AU"/>
              </w:rPr>
              <w:t>26%</w:t>
            </w:r>
          </w:p>
        </w:tc>
      </w:tr>
    </w:tbl>
    <w:p w14:paraId="64B11F47" w14:textId="0B5B1BA6" w:rsidR="002860B1" w:rsidRPr="00EB1121" w:rsidRDefault="002860B1" w:rsidP="002860B1">
      <w:pPr>
        <w:pStyle w:val="Caption"/>
        <w:keepNext/>
      </w:pPr>
      <w:r w:rsidRPr="00EB1121">
        <w:t xml:space="preserve">Table </w:t>
      </w:r>
      <w:r w:rsidR="00EB1121">
        <w:fldChar w:fldCharType="begin"/>
      </w:r>
      <w:r w:rsidR="00EB1121">
        <w:instrText xml:space="preserve"> SEQ Table \* ARABIC </w:instrText>
      </w:r>
      <w:r w:rsidR="00EB1121">
        <w:fldChar w:fldCharType="separate"/>
      </w:r>
      <w:r w:rsidR="00EB1121" w:rsidRPr="00EB1121">
        <w:t>19</w:t>
      </w:r>
      <w:r w:rsidR="00EB1121">
        <w:fldChar w:fldCharType="end"/>
      </w:r>
      <w:r w:rsidRPr="00EB1121">
        <w:t xml:space="preserve">: Growth Stage Structure – Barwon </w:t>
      </w:r>
      <w:proofErr w:type="gramStart"/>
      <w:r w:rsidRPr="00EB1121">
        <w:t>South West</w:t>
      </w:r>
      <w:proofErr w:type="gramEnd"/>
      <w:r w:rsidRPr="00EB1121">
        <w:t xml:space="preserve"> region, 2021-22 to 2024-25</w:t>
      </w:r>
    </w:p>
    <w:tbl>
      <w:tblPr>
        <w:tblStyle w:val="Style2"/>
        <w:tblpPr w:leftFromText="181" w:rightFromText="181" w:bottomFromText="567" w:vertAnchor="text" w:tblpY="1"/>
        <w:tblOverlap w:val="never"/>
        <w:tblW w:w="5000" w:type="pct"/>
        <w:tblLook w:val="04A0" w:firstRow="1" w:lastRow="0" w:firstColumn="1" w:lastColumn="0" w:noHBand="0" w:noVBand="1"/>
        <w:tblCaption w:val="Growth Stage Structure – Barwon South West region, 2021-22 to 2024-25"/>
        <w:tblDescription w:val="Growth Stage Structure – Barwon South West region, 2021-22 to 2024-25"/>
      </w:tblPr>
      <w:tblGrid>
        <w:gridCol w:w="3615"/>
        <w:gridCol w:w="1501"/>
        <w:gridCol w:w="1501"/>
        <w:gridCol w:w="1501"/>
        <w:gridCol w:w="1500"/>
      </w:tblGrid>
      <w:tr w:rsidR="002B6792" w:rsidRPr="00EB1121" w14:paraId="2B83DCD0" w14:textId="77777777" w:rsidTr="002860B1">
        <w:trPr>
          <w:cnfStyle w:val="100000000000" w:firstRow="1" w:lastRow="0" w:firstColumn="0" w:lastColumn="0" w:oddVBand="0" w:evenVBand="0" w:oddHBand="0" w:evenHBand="0" w:firstRowFirstColumn="0" w:firstRowLastColumn="0" w:lastRowFirstColumn="0" w:lastRowLastColumn="0"/>
          <w:cantSplit/>
          <w:tblHeader/>
        </w:trPr>
        <w:tc>
          <w:tcPr>
            <w:tcW w:w="1879" w:type="pct"/>
            <w:hideMark/>
          </w:tcPr>
          <w:p w14:paraId="5036D7C3" w14:textId="77777777" w:rsidR="002B6792" w:rsidRPr="00EB1121" w:rsidRDefault="002B6792" w:rsidP="002860B1">
            <w:pPr>
              <w:pStyle w:val="Tabletext"/>
              <w:spacing w:line="240" w:lineRule="auto"/>
              <w:rPr>
                <w:b w:val="0"/>
                <w:lang w:val="en-AU"/>
              </w:rPr>
            </w:pPr>
            <w:r w:rsidRPr="00EB1121">
              <w:rPr>
                <w:lang w:val="en-AU"/>
              </w:rPr>
              <w:t>Growth Stage Structure</w:t>
            </w:r>
          </w:p>
        </w:tc>
        <w:tc>
          <w:tcPr>
            <w:tcW w:w="780" w:type="pct"/>
            <w:hideMark/>
          </w:tcPr>
          <w:p w14:paraId="63002E80" w14:textId="77777777" w:rsidR="002B6792" w:rsidRPr="00EB1121" w:rsidRDefault="002B6792" w:rsidP="002860B1">
            <w:pPr>
              <w:pStyle w:val="Tabletext"/>
              <w:spacing w:line="240" w:lineRule="auto"/>
              <w:jc w:val="right"/>
              <w:rPr>
                <w:lang w:val="en-AU"/>
              </w:rPr>
            </w:pPr>
            <w:r w:rsidRPr="00EB1121">
              <w:rPr>
                <w:lang w:val="en-AU"/>
              </w:rPr>
              <w:t>2021-22</w:t>
            </w:r>
          </w:p>
        </w:tc>
        <w:tc>
          <w:tcPr>
            <w:tcW w:w="780" w:type="pct"/>
            <w:hideMark/>
          </w:tcPr>
          <w:p w14:paraId="1904DC77" w14:textId="77777777" w:rsidR="002B6792" w:rsidRPr="00EB1121" w:rsidRDefault="002B6792" w:rsidP="002860B1">
            <w:pPr>
              <w:pStyle w:val="Tabletext"/>
              <w:spacing w:line="240" w:lineRule="auto"/>
              <w:jc w:val="right"/>
              <w:rPr>
                <w:lang w:val="en-AU"/>
              </w:rPr>
            </w:pPr>
            <w:r w:rsidRPr="00EB1121">
              <w:rPr>
                <w:lang w:val="en-AU"/>
              </w:rPr>
              <w:t>2022-23</w:t>
            </w:r>
          </w:p>
        </w:tc>
        <w:tc>
          <w:tcPr>
            <w:tcW w:w="780" w:type="pct"/>
            <w:hideMark/>
          </w:tcPr>
          <w:p w14:paraId="6A8A6D49" w14:textId="77777777" w:rsidR="002B6792" w:rsidRPr="00EB1121" w:rsidRDefault="002B6792" w:rsidP="002860B1">
            <w:pPr>
              <w:pStyle w:val="Tabletext"/>
              <w:spacing w:line="240" w:lineRule="auto"/>
              <w:jc w:val="right"/>
              <w:rPr>
                <w:lang w:val="en-AU"/>
              </w:rPr>
            </w:pPr>
            <w:r w:rsidRPr="00EB1121">
              <w:rPr>
                <w:lang w:val="en-AU"/>
              </w:rPr>
              <w:t>2023-24</w:t>
            </w:r>
          </w:p>
        </w:tc>
        <w:tc>
          <w:tcPr>
            <w:tcW w:w="780" w:type="pct"/>
          </w:tcPr>
          <w:p w14:paraId="5B8F823A" w14:textId="77777777" w:rsidR="002B6792" w:rsidRPr="00EB1121" w:rsidRDefault="002B6792" w:rsidP="002860B1">
            <w:pPr>
              <w:pStyle w:val="Tabletext"/>
              <w:spacing w:line="240" w:lineRule="auto"/>
              <w:jc w:val="right"/>
              <w:rPr>
                <w:lang w:val="en-AU"/>
              </w:rPr>
            </w:pPr>
            <w:r w:rsidRPr="00EB1121">
              <w:rPr>
                <w:lang w:val="en-AU"/>
              </w:rPr>
              <w:t>2024-25</w:t>
            </w:r>
          </w:p>
        </w:tc>
      </w:tr>
      <w:tr w:rsidR="002B6792" w:rsidRPr="00EB1121" w14:paraId="53970445" w14:textId="77777777" w:rsidTr="002860B1">
        <w:tc>
          <w:tcPr>
            <w:tcW w:w="1879" w:type="pct"/>
            <w:hideMark/>
          </w:tcPr>
          <w:p w14:paraId="7CBAE70F" w14:textId="77777777" w:rsidR="002B6792" w:rsidRPr="00EB1121" w:rsidRDefault="002B6792" w:rsidP="002860B1">
            <w:pPr>
              <w:pStyle w:val="Tabletext"/>
              <w:spacing w:line="240" w:lineRule="auto"/>
              <w:rPr>
                <w:b/>
                <w:bCs/>
                <w:lang w:val="en-AU"/>
              </w:rPr>
            </w:pPr>
            <w:r w:rsidRPr="00EB1121">
              <w:rPr>
                <w:b/>
                <w:bCs/>
                <w:lang w:val="en-AU"/>
              </w:rPr>
              <w:t xml:space="preserve">Juvenile </w:t>
            </w:r>
          </w:p>
        </w:tc>
        <w:tc>
          <w:tcPr>
            <w:tcW w:w="780" w:type="pct"/>
            <w:hideMark/>
          </w:tcPr>
          <w:p w14:paraId="293F1FF0" w14:textId="77777777" w:rsidR="002B6792" w:rsidRPr="00EB1121" w:rsidRDefault="002B6792" w:rsidP="002860B1">
            <w:pPr>
              <w:pStyle w:val="Tabletext"/>
              <w:spacing w:line="240" w:lineRule="auto"/>
              <w:jc w:val="right"/>
              <w:rPr>
                <w:lang w:val="en-AU"/>
              </w:rPr>
            </w:pPr>
            <w:r w:rsidRPr="00EB1121">
              <w:rPr>
                <w:lang w:val="en-AU"/>
              </w:rPr>
              <w:t>9%</w:t>
            </w:r>
          </w:p>
        </w:tc>
        <w:tc>
          <w:tcPr>
            <w:tcW w:w="780" w:type="pct"/>
            <w:hideMark/>
          </w:tcPr>
          <w:p w14:paraId="75B90CD5" w14:textId="77777777" w:rsidR="002B6792" w:rsidRPr="00EB1121" w:rsidRDefault="002B6792" w:rsidP="002860B1">
            <w:pPr>
              <w:pStyle w:val="Tabletext"/>
              <w:spacing w:line="240" w:lineRule="auto"/>
              <w:jc w:val="right"/>
              <w:rPr>
                <w:lang w:val="en-AU"/>
              </w:rPr>
            </w:pPr>
            <w:r w:rsidRPr="00EB1121">
              <w:rPr>
                <w:lang w:val="en-AU"/>
              </w:rPr>
              <w:t>6%</w:t>
            </w:r>
          </w:p>
        </w:tc>
        <w:tc>
          <w:tcPr>
            <w:tcW w:w="780" w:type="pct"/>
            <w:hideMark/>
          </w:tcPr>
          <w:p w14:paraId="572E2EA1" w14:textId="77777777" w:rsidR="002B6792" w:rsidRPr="00EB1121" w:rsidRDefault="002B6792" w:rsidP="002860B1">
            <w:pPr>
              <w:pStyle w:val="Tabletext"/>
              <w:spacing w:line="240" w:lineRule="auto"/>
              <w:jc w:val="right"/>
              <w:rPr>
                <w:lang w:val="en-AU"/>
              </w:rPr>
            </w:pPr>
            <w:r w:rsidRPr="00EB1121">
              <w:rPr>
                <w:lang w:val="en-AU"/>
              </w:rPr>
              <w:t>6%</w:t>
            </w:r>
          </w:p>
        </w:tc>
        <w:tc>
          <w:tcPr>
            <w:tcW w:w="780" w:type="pct"/>
          </w:tcPr>
          <w:p w14:paraId="21BFBBDE" w14:textId="77777777" w:rsidR="002B6792" w:rsidRPr="00EB1121" w:rsidRDefault="002B6792" w:rsidP="002860B1">
            <w:pPr>
              <w:pStyle w:val="Tabletext"/>
              <w:spacing w:line="240" w:lineRule="auto"/>
              <w:jc w:val="right"/>
              <w:rPr>
                <w:lang w:val="en-AU"/>
              </w:rPr>
            </w:pPr>
            <w:r w:rsidRPr="00EB1121">
              <w:rPr>
                <w:lang w:val="en-AU"/>
              </w:rPr>
              <w:t>6%</w:t>
            </w:r>
          </w:p>
        </w:tc>
      </w:tr>
      <w:tr w:rsidR="002B6792" w:rsidRPr="00EB1121" w14:paraId="0EF40EC1" w14:textId="77777777" w:rsidTr="002860B1">
        <w:tc>
          <w:tcPr>
            <w:tcW w:w="1879" w:type="pct"/>
            <w:hideMark/>
          </w:tcPr>
          <w:p w14:paraId="638BB5FD" w14:textId="77777777" w:rsidR="002B6792" w:rsidRPr="00EB1121" w:rsidRDefault="002B6792" w:rsidP="002860B1">
            <w:pPr>
              <w:pStyle w:val="Tabletext"/>
              <w:spacing w:line="240" w:lineRule="auto"/>
              <w:rPr>
                <w:b/>
                <w:bCs/>
                <w:lang w:val="en-AU"/>
              </w:rPr>
            </w:pPr>
            <w:r w:rsidRPr="00EB1121">
              <w:rPr>
                <w:b/>
                <w:bCs/>
                <w:lang w:val="en-AU"/>
              </w:rPr>
              <w:t xml:space="preserve">Adolescent </w:t>
            </w:r>
          </w:p>
        </w:tc>
        <w:tc>
          <w:tcPr>
            <w:tcW w:w="780" w:type="pct"/>
            <w:hideMark/>
          </w:tcPr>
          <w:p w14:paraId="01D18C79" w14:textId="77777777" w:rsidR="002B6792" w:rsidRPr="00EB1121" w:rsidRDefault="002B6792" w:rsidP="002860B1">
            <w:pPr>
              <w:pStyle w:val="Tabletext"/>
              <w:spacing w:line="240" w:lineRule="auto"/>
              <w:jc w:val="right"/>
              <w:rPr>
                <w:lang w:val="en-AU"/>
              </w:rPr>
            </w:pPr>
            <w:r w:rsidRPr="00EB1121">
              <w:rPr>
                <w:lang w:val="en-AU"/>
              </w:rPr>
              <w:t>7%</w:t>
            </w:r>
          </w:p>
        </w:tc>
        <w:tc>
          <w:tcPr>
            <w:tcW w:w="780" w:type="pct"/>
            <w:hideMark/>
          </w:tcPr>
          <w:p w14:paraId="5F069E1A" w14:textId="77777777" w:rsidR="002B6792" w:rsidRPr="00EB1121" w:rsidRDefault="002B6792" w:rsidP="002860B1">
            <w:pPr>
              <w:pStyle w:val="Tabletext"/>
              <w:spacing w:line="240" w:lineRule="auto"/>
              <w:jc w:val="right"/>
              <w:rPr>
                <w:lang w:val="en-AU"/>
              </w:rPr>
            </w:pPr>
            <w:r w:rsidRPr="00EB1121">
              <w:rPr>
                <w:lang w:val="en-AU"/>
              </w:rPr>
              <w:t>9%</w:t>
            </w:r>
          </w:p>
        </w:tc>
        <w:tc>
          <w:tcPr>
            <w:tcW w:w="780" w:type="pct"/>
            <w:hideMark/>
          </w:tcPr>
          <w:p w14:paraId="1BEC225E" w14:textId="77777777" w:rsidR="002B6792" w:rsidRPr="00EB1121" w:rsidRDefault="002B6792" w:rsidP="002860B1">
            <w:pPr>
              <w:pStyle w:val="Tabletext"/>
              <w:spacing w:line="240" w:lineRule="auto"/>
              <w:jc w:val="right"/>
              <w:rPr>
                <w:lang w:val="en-AU"/>
              </w:rPr>
            </w:pPr>
            <w:r w:rsidRPr="00EB1121">
              <w:rPr>
                <w:lang w:val="en-AU"/>
              </w:rPr>
              <w:t>8%</w:t>
            </w:r>
          </w:p>
        </w:tc>
        <w:tc>
          <w:tcPr>
            <w:tcW w:w="780" w:type="pct"/>
          </w:tcPr>
          <w:p w14:paraId="4CEF2F3D" w14:textId="77777777" w:rsidR="002B6792" w:rsidRPr="00EB1121" w:rsidRDefault="002B6792" w:rsidP="002860B1">
            <w:pPr>
              <w:pStyle w:val="Tabletext"/>
              <w:spacing w:line="240" w:lineRule="auto"/>
              <w:jc w:val="right"/>
              <w:rPr>
                <w:lang w:val="en-AU"/>
              </w:rPr>
            </w:pPr>
            <w:r w:rsidRPr="00EB1121">
              <w:rPr>
                <w:lang w:val="en-AU"/>
              </w:rPr>
              <w:t>9%</w:t>
            </w:r>
          </w:p>
        </w:tc>
      </w:tr>
      <w:tr w:rsidR="002B6792" w:rsidRPr="00EB1121" w14:paraId="580D0C7B" w14:textId="77777777" w:rsidTr="002860B1">
        <w:tc>
          <w:tcPr>
            <w:tcW w:w="1879" w:type="pct"/>
            <w:hideMark/>
          </w:tcPr>
          <w:p w14:paraId="43E6C28D" w14:textId="77777777" w:rsidR="002B6792" w:rsidRPr="00EB1121" w:rsidRDefault="002B6792" w:rsidP="002860B1">
            <w:pPr>
              <w:pStyle w:val="Tabletext"/>
              <w:spacing w:line="240" w:lineRule="auto"/>
              <w:rPr>
                <w:b/>
                <w:bCs/>
                <w:lang w:val="en-AU"/>
              </w:rPr>
            </w:pPr>
            <w:r w:rsidRPr="00EB1121">
              <w:rPr>
                <w:b/>
                <w:bCs/>
                <w:lang w:val="en-AU"/>
              </w:rPr>
              <w:t xml:space="preserve">Mature </w:t>
            </w:r>
          </w:p>
        </w:tc>
        <w:tc>
          <w:tcPr>
            <w:tcW w:w="780" w:type="pct"/>
            <w:hideMark/>
          </w:tcPr>
          <w:p w14:paraId="06C27D28" w14:textId="77777777" w:rsidR="002B6792" w:rsidRPr="00EB1121" w:rsidRDefault="002B6792" w:rsidP="002860B1">
            <w:pPr>
              <w:pStyle w:val="Tabletext"/>
              <w:spacing w:line="240" w:lineRule="auto"/>
              <w:jc w:val="right"/>
              <w:rPr>
                <w:lang w:val="en-AU"/>
              </w:rPr>
            </w:pPr>
            <w:r w:rsidRPr="00EB1121">
              <w:rPr>
                <w:lang w:val="en-AU"/>
              </w:rPr>
              <w:t>42%</w:t>
            </w:r>
          </w:p>
        </w:tc>
        <w:tc>
          <w:tcPr>
            <w:tcW w:w="780" w:type="pct"/>
            <w:hideMark/>
          </w:tcPr>
          <w:p w14:paraId="6E482A84" w14:textId="77777777" w:rsidR="002B6792" w:rsidRPr="00EB1121" w:rsidRDefault="002B6792" w:rsidP="002860B1">
            <w:pPr>
              <w:pStyle w:val="Tabletext"/>
              <w:spacing w:line="240" w:lineRule="auto"/>
              <w:jc w:val="right"/>
              <w:rPr>
                <w:lang w:val="en-AU"/>
              </w:rPr>
            </w:pPr>
            <w:r w:rsidRPr="00EB1121">
              <w:rPr>
                <w:lang w:val="en-AU"/>
              </w:rPr>
              <w:t>43%</w:t>
            </w:r>
          </w:p>
        </w:tc>
        <w:tc>
          <w:tcPr>
            <w:tcW w:w="780" w:type="pct"/>
            <w:hideMark/>
          </w:tcPr>
          <w:p w14:paraId="6193F2A0" w14:textId="77777777" w:rsidR="002B6792" w:rsidRPr="00EB1121" w:rsidRDefault="002B6792" w:rsidP="002860B1">
            <w:pPr>
              <w:pStyle w:val="Tabletext"/>
              <w:spacing w:line="240" w:lineRule="auto"/>
              <w:jc w:val="right"/>
              <w:rPr>
                <w:lang w:val="en-AU"/>
              </w:rPr>
            </w:pPr>
            <w:r w:rsidRPr="00EB1121">
              <w:rPr>
                <w:lang w:val="en-AU"/>
              </w:rPr>
              <w:t>44%</w:t>
            </w:r>
          </w:p>
        </w:tc>
        <w:tc>
          <w:tcPr>
            <w:tcW w:w="780" w:type="pct"/>
          </w:tcPr>
          <w:p w14:paraId="03CFDAE4" w14:textId="77777777" w:rsidR="002B6792" w:rsidRPr="00EB1121" w:rsidRDefault="002B6792" w:rsidP="002860B1">
            <w:pPr>
              <w:pStyle w:val="Tabletext"/>
              <w:spacing w:line="240" w:lineRule="auto"/>
              <w:jc w:val="right"/>
              <w:rPr>
                <w:lang w:val="en-AU"/>
              </w:rPr>
            </w:pPr>
            <w:r w:rsidRPr="00EB1121">
              <w:rPr>
                <w:lang w:val="en-AU"/>
              </w:rPr>
              <w:t>43%</w:t>
            </w:r>
          </w:p>
        </w:tc>
      </w:tr>
      <w:tr w:rsidR="002B6792" w:rsidRPr="00EB1121" w14:paraId="7DBCB80F" w14:textId="77777777" w:rsidTr="002860B1">
        <w:tc>
          <w:tcPr>
            <w:tcW w:w="1879" w:type="pct"/>
            <w:hideMark/>
          </w:tcPr>
          <w:p w14:paraId="07A4B89B" w14:textId="77777777" w:rsidR="002B6792" w:rsidRPr="00EB1121" w:rsidRDefault="002B6792" w:rsidP="002860B1">
            <w:pPr>
              <w:pStyle w:val="Tabletext"/>
              <w:spacing w:line="240" w:lineRule="auto"/>
              <w:rPr>
                <w:b/>
                <w:bCs/>
                <w:lang w:val="en-AU"/>
              </w:rPr>
            </w:pPr>
            <w:r w:rsidRPr="00EB1121">
              <w:rPr>
                <w:b/>
                <w:bCs/>
                <w:lang w:val="en-AU"/>
              </w:rPr>
              <w:t xml:space="preserve">Old </w:t>
            </w:r>
          </w:p>
        </w:tc>
        <w:tc>
          <w:tcPr>
            <w:tcW w:w="780" w:type="pct"/>
            <w:hideMark/>
          </w:tcPr>
          <w:p w14:paraId="554AD7B1" w14:textId="77777777" w:rsidR="002B6792" w:rsidRPr="00EB1121" w:rsidRDefault="002B6792" w:rsidP="002860B1">
            <w:pPr>
              <w:pStyle w:val="Tabletext"/>
              <w:spacing w:line="240" w:lineRule="auto"/>
              <w:jc w:val="right"/>
              <w:rPr>
                <w:lang w:val="en-AU"/>
              </w:rPr>
            </w:pPr>
            <w:r w:rsidRPr="00EB1121">
              <w:rPr>
                <w:lang w:val="en-AU"/>
              </w:rPr>
              <w:t>16%</w:t>
            </w:r>
          </w:p>
        </w:tc>
        <w:tc>
          <w:tcPr>
            <w:tcW w:w="780" w:type="pct"/>
            <w:hideMark/>
          </w:tcPr>
          <w:p w14:paraId="334182C9" w14:textId="77777777" w:rsidR="002B6792" w:rsidRPr="00EB1121" w:rsidRDefault="002B6792" w:rsidP="002860B1">
            <w:pPr>
              <w:pStyle w:val="Tabletext"/>
              <w:spacing w:line="240" w:lineRule="auto"/>
              <w:jc w:val="right"/>
              <w:rPr>
                <w:lang w:val="en-AU"/>
              </w:rPr>
            </w:pPr>
            <w:r w:rsidRPr="00EB1121">
              <w:rPr>
                <w:lang w:val="en-AU"/>
              </w:rPr>
              <w:t>17%</w:t>
            </w:r>
          </w:p>
        </w:tc>
        <w:tc>
          <w:tcPr>
            <w:tcW w:w="780" w:type="pct"/>
            <w:hideMark/>
          </w:tcPr>
          <w:p w14:paraId="7343188E" w14:textId="77777777" w:rsidR="002B6792" w:rsidRPr="00EB1121" w:rsidRDefault="002B6792" w:rsidP="002860B1">
            <w:pPr>
              <w:pStyle w:val="Tabletext"/>
              <w:spacing w:line="240" w:lineRule="auto"/>
              <w:jc w:val="right"/>
              <w:rPr>
                <w:lang w:val="en-AU"/>
              </w:rPr>
            </w:pPr>
            <w:r w:rsidRPr="00EB1121">
              <w:rPr>
                <w:lang w:val="en-AU"/>
              </w:rPr>
              <w:t>16%</w:t>
            </w:r>
          </w:p>
        </w:tc>
        <w:tc>
          <w:tcPr>
            <w:tcW w:w="780" w:type="pct"/>
          </w:tcPr>
          <w:p w14:paraId="701200FC" w14:textId="77777777" w:rsidR="002B6792" w:rsidRPr="00EB1121" w:rsidRDefault="002B6792" w:rsidP="002860B1">
            <w:pPr>
              <w:pStyle w:val="Tabletext"/>
              <w:spacing w:line="240" w:lineRule="auto"/>
              <w:jc w:val="right"/>
              <w:rPr>
                <w:lang w:val="en-AU"/>
              </w:rPr>
            </w:pPr>
            <w:r w:rsidRPr="00EB1121">
              <w:rPr>
                <w:lang w:val="en-AU"/>
              </w:rPr>
              <w:t>17%</w:t>
            </w:r>
          </w:p>
        </w:tc>
      </w:tr>
      <w:tr w:rsidR="002B6792" w:rsidRPr="00EB1121" w14:paraId="5370282D" w14:textId="77777777" w:rsidTr="002860B1">
        <w:tc>
          <w:tcPr>
            <w:tcW w:w="1879" w:type="pct"/>
            <w:hideMark/>
          </w:tcPr>
          <w:p w14:paraId="4BEE02AC" w14:textId="77777777" w:rsidR="002B6792" w:rsidRPr="00EB1121" w:rsidRDefault="002B6792" w:rsidP="002860B1">
            <w:pPr>
              <w:pStyle w:val="Tabletext"/>
              <w:spacing w:line="240" w:lineRule="auto"/>
              <w:rPr>
                <w:b/>
                <w:bCs/>
                <w:lang w:val="en-AU"/>
              </w:rPr>
            </w:pPr>
            <w:r w:rsidRPr="00EB1121">
              <w:rPr>
                <w:b/>
                <w:bCs/>
                <w:lang w:val="en-AU"/>
              </w:rPr>
              <w:t>No fire history</w:t>
            </w:r>
          </w:p>
        </w:tc>
        <w:tc>
          <w:tcPr>
            <w:tcW w:w="780" w:type="pct"/>
            <w:hideMark/>
          </w:tcPr>
          <w:p w14:paraId="04E957A1" w14:textId="77777777" w:rsidR="002B6792" w:rsidRPr="00EB1121" w:rsidRDefault="002B6792" w:rsidP="002860B1">
            <w:pPr>
              <w:pStyle w:val="Tabletext"/>
              <w:spacing w:line="240" w:lineRule="auto"/>
              <w:jc w:val="right"/>
              <w:rPr>
                <w:lang w:val="en-AU"/>
              </w:rPr>
            </w:pPr>
            <w:r w:rsidRPr="00EB1121">
              <w:rPr>
                <w:lang w:val="en-AU"/>
              </w:rPr>
              <w:t>26%</w:t>
            </w:r>
          </w:p>
        </w:tc>
        <w:tc>
          <w:tcPr>
            <w:tcW w:w="780" w:type="pct"/>
            <w:hideMark/>
          </w:tcPr>
          <w:p w14:paraId="06D3787C" w14:textId="77777777" w:rsidR="002B6792" w:rsidRPr="00EB1121" w:rsidRDefault="002B6792" w:rsidP="002860B1">
            <w:pPr>
              <w:pStyle w:val="Tabletext"/>
              <w:spacing w:line="240" w:lineRule="auto"/>
              <w:jc w:val="right"/>
              <w:rPr>
                <w:lang w:val="en-AU"/>
              </w:rPr>
            </w:pPr>
            <w:r w:rsidRPr="00EB1121">
              <w:rPr>
                <w:lang w:val="en-AU"/>
              </w:rPr>
              <w:t>26%</w:t>
            </w:r>
          </w:p>
        </w:tc>
        <w:tc>
          <w:tcPr>
            <w:tcW w:w="780" w:type="pct"/>
            <w:hideMark/>
          </w:tcPr>
          <w:p w14:paraId="79C1DAFA" w14:textId="77777777" w:rsidR="002B6792" w:rsidRPr="00EB1121" w:rsidRDefault="002B6792" w:rsidP="002860B1">
            <w:pPr>
              <w:pStyle w:val="Tabletext"/>
              <w:spacing w:line="240" w:lineRule="auto"/>
              <w:jc w:val="right"/>
              <w:rPr>
                <w:lang w:val="en-AU"/>
              </w:rPr>
            </w:pPr>
            <w:r w:rsidRPr="00EB1121">
              <w:rPr>
                <w:lang w:val="en-AU"/>
              </w:rPr>
              <w:t>26%</w:t>
            </w:r>
          </w:p>
        </w:tc>
        <w:tc>
          <w:tcPr>
            <w:tcW w:w="780" w:type="pct"/>
          </w:tcPr>
          <w:p w14:paraId="1CFA8FED" w14:textId="77777777" w:rsidR="002B6792" w:rsidRPr="00EB1121" w:rsidRDefault="002B6792" w:rsidP="002860B1">
            <w:pPr>
              <w:pStyle w:val="Tabletext"/>
              <w:spacing w:line="240" w:lineRule="auto"/>
              <w:jc w:val="right"/>
              <w:rPr>
                <w:lang w:val="en-AU"/>
              </w:rPr>
            </w:pPr>
            <w:r w:rsidRPr="00EB1121">
              <w:rPr>
                <w:lang w:val="en-AU"/>
              </w:rPr>
              <w:t>26%</w:t>
            </w:r>
          </w:p>
        </w:tc>
      </w:tr>
    </w:tbl>
    <w:p w14:paraId="10C21F37" w14:textId="77777777" w:rsidR="002B6792" w:rsidRPr="00EB1121" w:rsidRDefault="002B6792" w:rsidP="002860B1">
      <w:pPr>
        <w:pStyle w:val="Heading3"/>
        <w:rPr>
          <w:lang w:val="en-AU"/>
        </w:rPr>
      </w:pPr>
      <w:r w:rsidRPr="00EB1121">
        <w:rPr>
          <w:lang w:val="en-AU"/>
        </w:rPr>
        <w:lastRenderedPageBreak/>
        <w:t>Gippsland</w:t>
      </w:r>
    </w:p>
    <w:p w14:paraId="7FCC8641" w14:textId="0CB46E6A" w:rsidR="00B65C68" w:rsidRPr="00EB1121" w:rsidRDefault="00B65C68" w:rsidP="00B65C68">
      <w:pPr>
        <w:pStyle w:val="Caption"/>
        <w:keepNext/>
      </w:pPr>
      <w:r w:rsidRPr="00EB1121">
        <w:t xml:space="preserve">Table </w:t>
      </w:r>
      <w:r w:rsidR="00EB1121">
        <w:fldChar w:fldCharType="begin"/>
      </w:r>
      <w:r w:rsidR="00EB1121">
        <w:instrText xml:space="preserve"> SEQ Table \* ARABIC </w:instrText>
      </w:r>
      <w:r w:rsidR="00EB1121">
        <w:fldChar w:fldCharType="separate"/>
      </w:r>
      <w:r w:rsidR="00EB1121" w:rsidRPr="00EB1121">
        <w:t>20</w:t>
      </w:r>
      <w:r w:rsidR="00EB1121">
        <w:fldChar w:fldCharType="end"/>
      </w:r>
      <w:r w:rsidRPr="00EB1121">
        <w:t>: Tolerable Fire Interval – Gippsland region, 2021-22 to 2024-25</w:t>
      </w:r>
    </w:p>
    <w:tbl>
      <w:tblPr>
        <w:tblStyle w:val="Style2"/>
        <w:tblpPr w:leftFromText="181" w:rightFromText="181" w:bottomFromText="567" w:vertAnchor="text" w:tblpY="1"/>
        <w:tblOverlap w:val="never"/>
        <w:tblW w:w="5000" w:type="pct"/>
        <w:tblLook w:val="04A0" w:firstRow="1" w:lastRow="0" w:firstColumn="1" w:lastColumn="0" w:noHBand="0" w:noVBand="1"/>
        <w:tblCaption w:val="Tolerable Fire Interval – Gippsland region, 2021-22 to 2024-25"/>
        <w:tblDescription w:val="Tolerable Fire Interval – Gippsland region, 2021-22 to 2024-25&#10;"/>
      </w:tblPr>
      <w:tblGrid>
        <w:gridCol w:w="3338"/>
        <w:gridCol w:w="1570"/>
        <w:gridCol w:w="1570"/>
        <w:gridCol w:w="1570"/>
        <w:gridCol w:w="1570"/>
      </w:tblGrid>
      <w:tr w:rsidR="002B6792" w:rsidRPr="00EB1121" w14:paraId="7CCA717B" w14:textId="77777777" w:rsidTr="00B65C68">
        <w:trPr>
          <w:cnfStyle w:val="100000000000" w:firstRow="1" w:lastRow="0" w:firstColumn="0" w:lastColumn="0" w:oddVBand="0" w:evenVBand="0" w:oddHBand="0" w:evenHBand="0" w:firstRowFirstColumn="0" w:firstRowLastColumn="0" w:lastRowFirstColumn="0" w:lastRowLastColumn="0"/>
          <w:cantSplit/>
          <w:tblHeader/>
        </w:trPr>
        <w:tc>
          <w:tcPr>
            <w:tcW w:w="1735" w:type="pct"/>
            <w:hideMark/>
          </w:tcPr>
          <w:p w14:paraId="2A3FE1FC" w14:textId="77777777" w:rsidR="002B6792" w:rsidRPr="00EB1121" w:rsidRDefault="002B6792" w:rsidP="00B65C68">
            <w:pPr>
              <w:pStyle w:val="Tabletext"/>
              <w:spacing w:line="240" w:lineRule="auto"/>
              <w:rPr>
                <w:b w:val="0"/>
                <w:lang w:val="en-AU"/>
              </w:rPr>
            </w:pPr>
            <w:r w:rsidRPr="00EB1121">
              <w:rPr>
                <w:lang w:val="en-AU"/>
              </w:rPr>
              <w:t>Tolerable Fire Interval</w:t>
            </w:r>
          </w:p>
        </w:tc>
        <w:tc>
          <w:tcPr>
            <w:tcW w:w="816" w:type="pct"/>
            <w:hideMark/>
          </w:tcPr>
          <w:p w14:paraId="6FCD49E7" w14:textId="77777777" w:rsidR="002B6792" w:rsidRPr="00EB1121" w:rsidRDefault="002B6792" w:rsidP="00B65C68">
            <w:pPr>
              <w:pStyle w:val="Tabletext"/>
              <w:spacing w:line="240" w:lineRule="auto"/>
              <w:jc w:val="right"/>
              <w:rPr>
                <w:lang w:val="en-AU"/>
              </w:rPr>
            </w:pPr>
            <w:r w:rsidRPr="00EB1121">
              <w:rPr>
                <w:lang w:val="en-AU"/>
              </w:rPr>
              <w:t>2021-22</w:t>
            </w:r>
          </w:p>
        </w:tc>
        <w:tc>
          <w:tcPr>
            <w:tcW w:w="816" w:type="pct"/>
            <w:hideMark/>
          </w:tcPr>
          <w:p w14:paraId="31990D18" w14:textId="77777777" w:rsidR="002B6792" w:rsidRPr="00EB1121" w:rsidRDefault="002B6792" w:rsidP="00B65C68">
            <w:pPr>
              <w:pStyle w:val="Tabletext"/>
              <w:spacing w:line="240" w:lineRule="auto"/>
              <w:jc w:val="right"/>
              <w:rPr>
                <w:lang w:val="en-AU"/>
              </w:rPr>
            </w:pPr>
            <w:r w:rsidRPr="00EB1121">
              <w:rPr>
                <w:lang w:val="en-AU"/>
              </w:rPr>
              <w:t>2022-23</w:t>
            </w:r>
          </w:p>
        </w:tc>
        <w:tc>
          <w:tcPr>
            <w:tcW w:w="816" w:type="pct"/>
            <w:hideMark/>
          </w:tcPr>
          <w:p w14:paraId="57981407" w14:textId="77777777" w:rsidR="002B6792" w:rsidRPr="00EB1121" w:rsidRDefault="002B6792" w:rsidP="00B65C68">
            <w:pPr>
              <w:pStyle w:val="Tabletext"/>
              <w:spacing w:line="240" w:lineRule="auto"/>
              <w:jc w:val="right"/>
              <w:rPr>
                <w:lang w:val="en-AU"/>
              </w:rPr>
            </w:pPr>
            <w:r w:rsidRPr="00EB1121">
              <w:rPr>
                <w:lang w:val="en-AU"/>
              </w:rPr>
              <w:t>2023-24</w:t>
            </w:r>
          </w:p>
        </w:tc>
        <w:tc>
          <w:tcPr>
            <w:tcW w:w="816" w:type="pct"/>
          </w:tcPr>
          <w:p w14:paraId="0045473C" w14:textId="77777777" w:rsidR="002B6792" w:rsidRPr="00EB1121" w:rsidRDefault="002B6792" w:rsidP="00B65C68">
            <w:pPr>
              <w:pStyle w:val="Tabletext"/>
              <w:spacing w:line="240" w:lineRule="auto"/>
              <w:jc w:val="right"/>
              <w:rPr>
                <w:lang w:val="en-AU"/>
              </w:rPr>
            </w:pPr>
            <w:r w:rsidRPr="00EB1121">
              <w:rPr>
                <w:lang w:val="en-AU"/>
              </w:rPr>
              <w:t>2024-25</w:t>
            </w:r>
          </w:p>
        </w:tc>
      </w:tr>
      <w:tr w:rsidR="002B6792" w:rsidRPr="00EB1121" w14:paraId="7931CBE3" w14:textId="77777777" w:rsidTr="00B65C68">
        <w:tc>
          <w:tcPr>
            <w:tcW w:w="1735" w:type="pct"/>
            <w:hideMark/>
          </w:tcPr>
          <w:p w14:paraId="7D706DB9" w14:textId="77777777" w:rsidR="002B6792" w:rsidRPr="00EB1121" w:rsidRDefault="002B6792" w:rsidP="00B65C68">
            <w:pPr>
              <w:pStyle w:val="Tabletext"/>
              <w:spacing w:line="240" w:lineRule="auto"/>
              <w:rPr>
                <w:b/>
                <w:bCs/>
                <w:lang w:val="en-AU"/>
              </w:rPr>
            </w:pPr>
            <w:r w:rsidRPr="00EB1121">
              <w:rPr>
                <w:b/>
                <w:bCs/>
                <w:lang w:val="en-AU"/>
              </w:rPr>
              <w:t>Below minimum TFI</w:t>
            </w:r>
          </w:p>
        </w:tc>
        <w:tc>
          <w:tcPr>
            <w:tcW w:w="816" w:type="pct"/>
            <w:hideMark/>
          </w:tcPr>
          <w:p w14:paraId="5D2E4BF7" w14:textId="77777777" w:rsidR="002B6792" w:rsidRPr="00EB1121" w:rsidRDefault="002B6792" w:rsidP="00B65C68">
            <w:pPr>
              <w:pStyle w:val="Tabletext"/>
              <w:spacing w:line="240" w:lineRule="auto"/>
              <w:jc w:val="right"/>
              <w:rPr>
                <w:lang w:val="en-AU"/>
              </w:rPr>
            </w:pPr>
            <w:r w:rsidRPr="00EB1121">
              <w:rPr>
                <w:lang w:val="en-AU"/>
              </w:rPr>
              <w:t>78%</w:t>
            </w:r>
          </w:p>
        </w:tc>
        <w:tc>
          <w:tcPr>
            <w:tcW w:w="816" w:type="pct"/>
            <w:hideMark/>
          </w:tcPr>
          <w:p w14:paraId="54252303" w14:textId="77777777" w:rsidR="002B6792" w:rsidRPr="00EB1121" w:rsidRDefault="002B6792" w:rsidP="00B65C68">
            <w:pPr>
              <w:pStyle w:val="Tabletext"/>
              <w:spacing w:line="240" w:lineRule="auto"/>
              <w:jc w:val="right"/>
              <w:rPr>
                <w:lang w:val="en-AU"/>
              </w:rPr>
            </w:pPr>
            <w:r w:rsidRPr="00EB1121">
              <w:rPr>
                <w:lang w:val="en-AU"/>
              </w:rPr>
              <w:t>72%</w:t>
            </w:r>
          </w:p>
        </w:tc>
        <w:tc>
          <w:tcPr>
            <w:tcW w:w="816" w:type="pct"/>
            <w:hideMark/>
          </w:tcPr>
          <w:p w14:paraId="2FBD1397" w14:textId="77777777" w:rsidR="002B6792" w:rsidRPr="00EB1121" w:rsidRDefault="002B6792" w:rsidP="00B65C68">
            <w:pPr>
              <w:pStyle w:val="Tabletext"/>
              <w:spacing w:line="240" w:lineRule="auto"/>
              <w:jc w:val="right"/>
              <w:rPr>
                <w:lang w:val="en-AU"/>
              </w:rPr>
            </w:pPr>
            <w:r w:rsidRPr="00EB1121">
              <w:rPr>
                <w:lang w:val="en-AU"/>
              </w:rPr>
              <w:t>72%</w:t>
            </w:r>
          </w:p>
        </w:tc>
        <w:tc>
          <w:tcPr>
            <w:tcW w:w="816" w:type="pct"/>
          </w:tcPr>
          <w:p w14:paraId="03A5581C" w14:textId="77777777" w:rsidR="002B6792" w:rsidRPr="00EB1121" w:rsidRDefault="002B6792" w:rsidP="00B65C68">
            <w:pPr>
              <w:pStyle w:val="Tabletext"/>
              <w:spacing w:line="240" w:lineRule="auto"/>
              <w:jc w:val="right"/>
              <w:rPr>
                <w:lang w:val="en-AU"/>
              </w:rPr>
            </w:pPr>
            <w:r w:rsidRPr="00EB1121">
              <w:rPr>
                <w:lang w:val="en-AU"/>
              </w:rPr>
              <w:t>71%</w:t>
            </w:r>
          </w:p>
        </w:tc>
      </w:tr>
      <w:tr w:rsidR="002B6792" w:rsidRPr="00EB1121" w14:paraId="09718039" w14:textId="77777777" w:rsidTr="00B65C68">
        <w:tc>
          <w:tcPr>
            <w:tcW w:w="1735" w:type="pct"/>
            <w:hideMark/>
          </w:tcPr>
          <w:p w14:paraId="0667B9A1" w14:textId="77777777" w:rsidR="002B6792" w:rsidRPr="00EB1121" w:rsidRDefault="002B6792" w:rsidP="00B65C68">
            <w:pPr>
              <w:pStyle w:val="Tabletext"/>
              <w:spacing w:line="240" w:lineRule="auto"/>
              <w:rPr>
                <w:b/>
                <w:bCs/>
                <w:lang w:val="en-AU"/>
              </w:rPr>
            </w:pPr>
            <w:r w:rsidRPr="00EB1121">
              <w:rPr>
                <w:b/>
                <w:bCs/>
                <w:lang w:val="en-AU"/>
              </w:rPr>
              <w:t>Within TFI</w:t>
            </w:r>
          </w:p>
        </w:tc>
        <w:tc>
          <w:tcPr>
            <w:tcW w:w="816" w:type="pct"/>
            <w:hideMark/>
          </w:tcPr>
          <w:p w14:paraId="54491A32" w14:textId="77777777" w:rsidR="002B6792" w:rsidRPr="00EB1121" w:rsidRDefault="002B6792" w:rsidP="00B65C68">
            <w:pPr>
              <w:pStyle w:val="Tabletext"/>
              <w:spacing w:line="240" w:lineRule="auto"/>
              <w:jc w:val="right"/>
              <w:rPr>
                <w:lang w:val="en-AU"/>
              </w:rPr>
            </w:pPr>
            <w:r w:rsidRPr="00EB1121">
              <w:rPr>
                <w:lang w:val="en-AU"/>
              </w:rPr>
              <w:t>15%</w:t>
            </w:r>
          </w:p>
        </w:tc>
        <w:tc>
          <w:tcPr>
            <w:tcW w:w="816" w:type="pct"/>
            <w:hideMark/>
          </w:tcPr>
          <w:p w14:paraId="137EDFA9" w14:textId="77777777" w:rsidR="002B6792" w:rsidRPr="00EB1121" w:rsidRDefault="002B6792" w:rsidP="00B65C68">
            <w:pPr>
              <w:pStyle w:val="Tabletext"/>
              <w:spacing w:line="240" w:lineRule="auto"/>
              <w:jc w:val="right"/>
              <w:rPr>
                <w:lang w:val="en-AU"/>
              </w:rPr>
            </w:pPr>
            <w:r w:rsidRPr="00EB1121">
              <w:rPr>
                <w:lang w:val="en-AU"/>
              </w:rPr>
              <w:t>21%</w:t>
            </w:r>
          </w:p>
        </w:tc>
        <w:tc>
          <w:tcPr>
            <w:tcW w:w="816" w:type="pct"/>
            <w:hideMark/>
          </w:tcPr>
          <w:p w14:paraId="055714AA" w14:textId="77777777" w:rsidR="002B6792" w:rsidRPr="00EB1121" w:rsidRDefault="002B6792" w:rsidP="00B65C68">
            <w:pPr>
              <w:pStyle w:val="Tabletext"/>
              <w:spacing w:line="240" w:lineRule="auto"/>
              <w:jc w:val="right"/>
              <w:rPr>
                <w:lang w:val="en-AU"/>
              </w:rPr>
            </w:pPr>
            <w:r w:rsidRPr="00EB1121">
              <w:rPr>
                <w:lang w:val="en-AU"/>
              </w:rPr>
              <w:t>21%</w:t>
            </w:r>
          </w:p>
        </w:tc>
        <w:tc>
          <w:tcPr>
            <w:tcW w:w="816" w:type="pct"/>
          </w:tcPr>
          <w:p w14:paraId="78C06F0F" w14:textId="77777777" w:rsidR="002B6792" w:rsidRPr="00EB1121" w:rsidRDefault="002B6792" w:rsidP="00B65C68">
            <w:pPr>
              <w:pStyle w:val="Tabletext"/>
              <w:spacing w:line="240" w:lineRule="auto"/>
              <w:jc w:val="right"/>
              <w:rPr>
                <w:lang w:val="en-AU"/>
              </w:rPr>
            </w:pPr>
            <w:r w:rsidRPr="00EB1121">
              <w:rPr>
                <w:lang w:val="en-AU"/>
              </w:rPr>
              <w:t>21%</w:t>
            </w:r>
          </w:p>
        </w:tc>
      </w:tr>
      <w:tr w:rsidR="002B6792" w:rsidRPr="00EB1121" w14:paraId="264AA78A" w14:textId="77777777" w:rsidTr="00B65C68">
        <w:tc>
          <w:tcPr>
            <w:tcW w:w="1735" w:type="pct"/>
            <w:hideMark/>
          </w:tcPr>
          <w:p w14:paraId="6250C23A" w14:textId="77777777" w:rsidR="002B6792" w:rsidRPr="00EB1121" w:rsidRDefault="002B6792" w:rsidP="00B65C68">
            <w:pPr>
              <w:pStyle w:val="Tabletext"/>
              <w:spacing w:line="240" w:lineRule="auto"/>
              <w:rPr>
                <w:b/>
                <w:bCs/>
                <w:lang w:val="en-AU"/>
              </w:rPr>
            </w:pPr>
            <w:r w:rsidRPr="00EB1121">
              <w:rPr>
                <w:b/>
                <w:bCs/>
                <w:lang w:val="en-AU"/>
              </w:rPr>
              <w:t>Above maximum TFI</w:t>
            </w:r>
          </w:p>
        </w:tc>
        <w:tc>
          <w:tcPr>
            <w:tcW w:w="816" w:type="pct"/>
            <w:hideMark/>
          </w:tcPr>
          <w:p w14:paraId="4F381BC3" w14:textId="77777777" w:rsidR="002B6792" w:rsidRPr="00EB1121" w:rsidRDefault="002B6792" w:rsidP="00B65C68">
            <w:pPr>
              <w:pStyle w:val="Tabletext"/>
              <w:spacing w:line="240" w:lineRule="auto"/>
              <w:jc w:val="right"/>
              <w:rPr>
                <w:lang w:val="en-AU"/>
              </w:rPr>
            </w:pPr>
            <w:r w:rsidRPr="00EB1121">
              <w:rPr>
                <w:lang w:val="en-AU"/>
              </w:rPr>
              <w:t>1%</w:t>
            </w:r>
          </w:p>
        </w:tc>
        <w:tc>
          <w:tcPr>
            <w:tcW w:w="816" w:type="pct"/>
            <w:hideMark/>
          </w:tcPr>
          <w:p w14:paraId="368DE8DF" w14:textId="77777777" w:rsidR="002B6792" w:rsidRPr="00EB1121" w:rsidRDefault="002B6792" w:rsidP="00B65C68">
            <w:pPr>
              <w:pStyle w:val="Tabletext"/>
              <w:spacing w:line="240" w:lineRule="auto"/>
              <w:jc w:val="right"/>
              <w:rPr>
                <w:lang w:val="en-AU"/>
              </w:rPr>
            </w:pPr>
            <w:r w:rsidRPr="00EB1121">
              <w:rPr>
                <w:lang w:val="en-AU"/>
              </w:rPr>
              <w:t>1%</w:t>
            </w:r>
          </w:p>
        </w:tc>
        <w:tc>
          <w:tcPr>
            <w:tcW w:w="816" w:type="pct"/>
            <w:hideMark/>
          </w:tcPr>
          <w:p w14:paraId="7D2B9577" w14:textId="77777777" w:rsidR="002B6792" w:rsidRPr="00EB1121" w:rsidRDefault="002B6792" w:rsidP="00B65C68">
            <w:pPr>
              <w:pStyle w:val="Tabletext"/>
              <w:spacing w:line="240" w:lineRule="auto"/>
              <w:jc w:val="right"/>
              <w:rPr>
                <w:lang w:val="en-AU"/>
              </w:rPr>
            </w:pPr>
            <w:r w:rsidRPr="00EB1121">
              <w:rPr>
                <w:lang w:val="en-AU"/>
              </w:rPr>
              <w:t>1%</w:t>
            </w:r>
          </w:p>
        </w:tc>
        <w:tc>
          <w:tcPr>
            <w:tcW w:w="816" w:type="pct"/>
          </w:tcPr>
          <w:p w14:paraId="0C11EA00" w14:textId="77777777" w:rsidR="002B6792" w:rsidRPr="00EB1121" w:rsidRDefault="002B6792" w:rsidP="00B65C68">
            <w:pPr>
              <w:pStyle w:val="Tabletext"/>
              <w:spacing w:line="240" w:lineRule="auto"/>
              <w:jc w:val="right"/>
              <w:rPr>
                <w:lang w:val="en-AU"/>
              </w:rPr>
            </w:pPr>
            <w:r w:rsidRPr="00EB1121">
              <w:rPr>
                <w:lang w:val="en-AU"/>
              </w:rPr>
              <w:t>1%</w:t>
            </w:r>
          </w:p>
        </w:tc>
      </w:tr>
      <w:tr w:rsidR="002B6792" w:rsidRPr="00EB1121" w14:paraId="2FE0446F" w14:textId="77777777" w:rsidTr="00B65C68">
        <w:tc>
          <w:tcPr>
            <w:tcW w:w="1735" w:type="pct"/>
            <w:hideMark/>
          </w:tcPr>
          <w:p w14:paraId="190A330D" w14:textId="77777777" w:rsidR="002B6792" w:rsidRPr="00EB1121" w:rsidRDefault="002B6792" w:rsidP="00B65C68">
            <w:pPr>
              <w:pStyle w:val="Tabletext"/>
              <w:spacing w:line="240" w:lineRule="auto"/>
              <w:rPr>
                <w:b/>
                <w:bCs/>
                <w:lang w:val="en-AU"/>
              </w:rPr>
            </w:pPr>
            <w:r w:rsidRPr="00EB1121">
              <w:rPr>
                <w:b/>
                <w:bCs/>
                <w:lang w:val="en-AU"/>
              </w:rPr>
              <w:t>No fire history</w:t>
            </w:r>
          </w:p>
        </w:tc>
        <w:tc>
          <w:tcPr>
            <w:tcW w:w="816" w:type="pct"/>
            <w:hideMark/>
          </w:tcPr>
          <w:p w14:paraId="37552C00" w14:textId="77777777" w:rsidR="002B6792" w:rsidRPr="00EB1121" w:rsidRDefault="002B6792" w:rsidP="00B65C68">
            <w:pPr>
              <w:pStyle w:val="Tabletext"/>
              <w:spacing w:line="240" w:lineRule="auto"/>
              <w:jc w:val="right"/>
              <w:rPr>
                <w:lang w:val="en-AU"/>
              </w:rPr>
            </w:pPr>
            <w:r w:rsidRPr="00EB1121">
              <w:rPr>
                <w:lang w:val="en-AU"/>
              </w:rPr>
              <w:t>7%</w:t>
            </w:r>
          </w:p>
        </w:tc>
        <w:tc>
          <w:tcPr>
            <w:tcW w:w="816" w:type="pct"/>
            <w:hideMark/>
          </w:tcPr>
          <w:p w14:paraId="5985D144" w14:textId="77777777" w:rsidR="002B6792" w:rsidRPr="00EB1121" w:rsidRDefault="002B6792" w:rsidP="00B65C68">
            <w:pPr>
              <w:pStyle w:val="Tabletext"/>
              <w:spacing w:line="240" w:lineRule="auto"/>
              <w:jc w:val="right"/>
              <w:rPr>
                <w:lang w:val="en-AU"/>
              </w:rPr>
            </w:pPr>
            <w:r w:rsidRPr="00EB1121">
              <w:rPr>
                <w:lang w:val="en-AU"/>
              </w:rPr>
              <w:t>7%</w:t>
            </w:r>
          </w:p>
        </w:tc>
        <w:tc>
          <w:tcPr>
            <w:tcW w:w="816" w:type="pct"/>
            <w:hideMark/>
          </w:tcPr>
          <w:p w14:paraId="7DBA12AA" w14:textId="77777777" w:rsidR="002B6792" w:rsidRPr="00EB1121" w:rsidRDefault="002B6792" w:rsidP="00B65C68">
            <w:pPr>
              <w:pStyle w:val="Tabletext"/>
              <w:spacing w:line="240" w:lineRule="auto"/>
              <w:jc w:val="right"/>
              <w:rPr>
                <w:lang w:val="en-AU"/>
              </w:rPr>
            </w:pPr>
            <w:r w:rsidRPr="00EB1121">
              <w:rPr>
                <w:lang w:val="en-AU"/>
              </w:rPr>
              <w:t>7%</w:t>
            </w:r>
          </w:p>
        </w:tc>
        <w:tc>
          <w:tcPr>
            <w:tcW w:w="816" w:type="pct"/>
          </w:tcPr>
          <w:p w14:paraId="666AF25A" w14:textId="77777777" w:rsidR="002B6792" w:rsidRPr="00EB1121" w:rsidRDefault="002B6792" w:rsidP="00B65C68">
            <w:pPr>
              <w:pStyle w:val="Tabletext"/>
              <w:spacing w:line="240" w:lineRule="auto"/>
              <w:jc w:val="right"/>
              <w:rPr>
                <w:lang w:val="en-AU"/>
              </w:rPr>
            </w:pPr>
            <w:r w:rsidRPr="00EB1121">
              <w:rPr>
                <w:lang w:val="en-AU"/>
              </w:rPr>
              <w:t>7%</w:t>
            </w:r>
          </w:p>
        </w:tc>
      </w:tr>
    </w:tbl>
    <w:p w14:paraId="79DFFCBD" w14:textId="5BD8FB48" w:rsidR="00B65C68" w:rsidRPr="00EB1121" w:rsidRDefault="00B65C68" w:rsidP="00B65C68">
      <w:pPr>
        <w:pStyle w:val="Caption"/>
        <w:keepNext/>
      </w:pPr>
      <w:r w:rsidRPr="00EB1121">
        <w:t xml:space="preserve">Table </w:t>
      </w:r>
      <w:r w:rsidR="00EB1121">
        <w:fldChar w:fldCharType="begin"/>
      </w:r>
      <w:r w:rsidR="00EB1121">
        <w:instrText xml:space="preserve"> SEQ Table \* ARABIC </w:instrText>
      </w:r>
      <w:r w:rsidR="00EB1121">
        <w:fldChar w:fldCharType="separate"/>
      </w:r>
      <w:r w:rsidR="00EB1121" w:rsidRPr="00EB1121">
        <w:t>21</w:t>
      </w:r>
      <w:r w:rsidR="00EB1121">
        <w:fldChar w:fldCharType="end"/>
      </w:r>
      <w:r w:rsidRPr="00EB1121">
        <w:t>: Growth Stage Structure – Gippsland region, 2021-22 to 2024-25</w:t>
      </w:r>
    </w:p>
    <w:tbl>
      <w:tblPr>
        <w:tblStyle w:val="Style2"/>
        <w:tblpPr w:leftFromText="181" w:rightFromText="181" w:bottomFromText="567" w:vertAnchor="text" w:tblpY="1"/>
        <w:tblOverlap w:val="never"/>
        <w:tblW w:w="5000" w:type="pct"/>
        <w:tblLook w:val="04A0" w:firstRow="1" w:lastRow="0" w:firstColumn="1" w:lastColumn="0" w:noHBand="0" w:noVBand="1"/>
        <w:tblCaption w:val="Growth Stage Structure – Gippsland region, 2021-22 to 2024-25"/>
        <w:tblDescription w:val="Growth Stage Structure – Gippsland region, 2021-22 to 2024-25"/>
      </w:tblPr>
      <w:tblGrid>
        <w:gridCol w:w="3392"/>
        <w:gridCol w:w="1557"/>
        <w:gridCol w:w="1557"/>
        <w:gridCol w:w="1556"/>
        <w:gridCol w:w="1556"/>
      </w:tblGrid>
      <w:tr w:rsidR="002B6792" w:rsidRPr="00EB1121" w14:paraId="6FEEDFA5" w14:textId="77777777" w:rsidTr="00B65C68">
        <w:trPr>
          <w:cnfStyle w:val="100000000000" w:firstRow="1" w:lastRow="0" w:firstColumn="0" w:lastColumn="0" w:oddVBand="0" w:evenVBand="0" w:oddHBand="0" w:evenHBand="0" w:firstRowFirstColumn="0" w:firstRowLastColumn="0" w:lastRowFirstColumn="0" w:lastRowLastColumn="0"/>
          <w:cantSplit/>
          <w:tblHeader/>
        </w:trPr>
        <w:tc>
          <w:tcPr>
            <w:tcW w:w="1763" w:type="pct"/>
            <w:hideMark/>
          </w:tcPr>
          <w:p w14:paraId="3610DFC1" w14:textId="77777777" w:rsidR="002B6792" w:rsidRPr="00EB1121" w:rsidRDefault="002B6792" w:rsidP="00B65C68">
            <w:pPr>
              <w:pStyle w:val="Tabletext"/>
              <w:spacing w:line="240" w:lineRule="auto"/>
              <w:rPr>
                <w:b w:val="0"/>
                <w:lang w:val="en-AU"/>
              </w:rPr>
            </w:pPr>
            <w:r w:rsidRPr="00EB1121">
              <w:rPr>
                <w:lang w:val="en-AU"/>
              </w:rPr>
              <w:t>Growth Stage Structure</w:t>
            </w:r>
          </w:p>
        </w:tc>
        <w:tc>
          <w:tcPr>
            <w:tcW w:w="809" w:type="pct"/>
            <w:hideMark/>
          </w:tcPr>
          <w:p w14:paraId="4064D0D2" w14:textId="77777777" w:rsidR="002B6792" w:rsidRPr="00EB1121" w:rsidRDefault="002B6792" w:rsidP="00B65C68">
            <w:pPr>
              <w:pStyle w:val="Tabletext"/>
              <w:spacing w:line="240" w:lineRule="auto"/>
              <w:jc w:val="right"/>
              <w:rPr>
                <w:lang w:val="en-AU"/>
              </w:rPr>
            </w:pPr>
            <w:r w:rsidRPr="00EB1121">
              <w:rPr>
                <w:lang w:val="en-AU"/>
              </w:rPr>
              <w:t>2021-22</w:t>
            </w:r>
          </w:p>
        </w:tc>
        <w:tc>
          <w:tcPr>
            <w:tcW w:w="809" w:type="pct"/>
            <w:hideMark/>
          </w:tcPr>
          <w:p w14:paraId="76ABDCBB" w14:textId="77777777" w:rsidR="002B6792" w:rsidRPr="00EB1121" w:rsidRDefault="002B6792" w:rsidP="00B65C68">
            <w:pPr>
              <w:pStyle w:val="Tabletext"/>
              <w:spacing w:line="240" w:lineRule="auto"/>
              <w:jc w:val="right"/>
              <w:rPr>
                <w:lang w:val="en-AU"/>
              </w:rPr>
            </w:pPr>
            <w:r w:rsidRPr="00EB1121">
              <w:rPr>
                <w:lang w:val="en-AU"/>
              </w:rPr>
              <w:t>2022-23</w:t>
            </w:r>
          </w:p>
        </w:tc>
        <w:tc>
          <w:tcPr>
            <w:tcW w:w="809" w:type="pct"/>
            <w:hideMark/>
          </w:tcPr>
          <w:p w14:paraId="3A3FE6F9" w14:textId="77777777" w:rsidR="002B6792" w:rsidRPr="00EB1121" w:rsidRDefault="002B6792" w:rsidP="00B65C68">
            <w:pPr>
              <w:pStyle w:val="Tabletext"/>
              <w:spacing w:line="240" w:lineRule="auto"/>
              <w:jc w:val="right"/>
              <w:rPr>
                <w:lang w:val="en-AU"/>
              </w:rPr>
            </w:pPr>
            <w:r w:rsidRPr="00EB1121">
              <w:rPr>
                <w:lang w:val="en-AU"/>
              </w:rPr>
              <w:t>2023-24</w:t>
            </w:r>
          </w:p>
        </w:tc>
        <w:tc>
          <w:tcPr>
            <w:tcW w:w="809" w:type="pct"/>
          </w:tcPr>
          <w:p w14:paraId="408CADA8" w14:textId="77777777" w:rsidR="002B6792" w:rsidRPr="00EB1121" w:rsidRDefault="002B6792" w:rsidP="00B65C68">
            <w:pPr>
              <w:pStyle w:val="Tabletext"/>
              <w:spacing w:line="240" w:lineRule="auto"/>
              <w:jc w:val="right"/>
              <w:rPr>
                <w:lang w:val="en-AU"/>
              </w:rPr>
            </w:pPr>
            <w:r w:rsidRPr="00EB1121">
              <w:rPr>
                <w:lang w:val="en-AU"/>
              </w:rPr>
              <w:t>2024-25</w:t>
            </w:r>
          </w:p>
        </w:tc>
      </w:tr>
      <w:tr w:rsidR="002B6792" w:rsidRPr="00EB1121" w14:paraId="4849ABEE" w14:textId="77777777" w:rsidTr="00B65C68">
        <w:tc>
          <w:tcPr>
            <w:tcW w:w="1763" w:type="pct"/>
            <w:hideMark/>
          </w:tcPr>
          <w:p w14:paraId="3A06A012" w14:textId="77777777" w:rsidR="002B6792" w:rsidRPr="00EB1121" w:rsidRDefault="002B6792" w:rsidP="00B65C68">
            <w:pPr>
              <w:pStyle w:val="Tabletext"/>
              <w:spacing w:line="240" w:lineRule="auto"/>
              <w:rPr>
                <w:b/>
                <w:bCs/>
                <w:lang w:val="en-AU"/>
              </w:rPr>
            </w:pPr>
            <w:r w:rsidRPr="00EB1121">
              <w:rPr>
                <w:b/>
                <w:bCs/>
                <w:lang w:val="en-AU"/>
              </w:rPr>
              <w:t xml:space="preserve">Juvenile </w:t>
            </w:r>
          </w:p>
        </w:tc>
        <w:tc>
          <w:tcPr>
            <w:tcW w:w="809" w:type="pct"/>
            <w:hideMark/>
          </w:tcPr>
          <w:p w14:paraId="2B37B85E" w14:textId="77777777" w:rsidR="002B6792" w:rsidRPr="00EB1121" w:rsidRDefault="002B6792" w:rsidP="00B65C68">
            <w:pPr>
              <w:pStyle w:val="Tabletext"/>
              <w:spacing w:line="240" w:lineRule="auto"/>
              <w:jc w:val="right"/>
              <w:rPr>
                <w:lang w:val="en-AU"/>
              </w:rPr>
            </w:pPr>
            <w:r w:rsidRPr="00EB1121">
              <w:rPr>
                <w:lang w:val="en-AU"/>
              </w:rPr>
              <w:t>47%</w:t>
            </w:r>
          </w:p>
        </w:tc>
        <w:tc>
          <w:tcPr>
            <w:tcW w:w="809" w:type="pct"/>
            <w:hideMark/>
          </w:tcPr>
          <w:p w14:paraId="13A8C239" w14:textId="77777777" w:rsidR="002B6792" w:rsidRPr="00EB1121" w:rsidRDefault="002B6792" w:rsidP="00B65C68">
            <w:pPr>
              <w:pStyle w:val="Tabletext"/>
              <w:spacing w:line="240" w:lineRule="auto"/>
              <w:jc w:val="right"/>
              <w:rPr>
                <w:lang w:val="en-AU"/>
              </w:rPr>
            </w:pPr>
            <w:r w:rsidRPr="00EB1121">
              <w:rPr>
                <w:lang w:val="en-AU"/>
              </w:rPr>
              <w:t>27%</w:t>
            </w:r>
          </w:p>
        </w:tc>
        <w:tc>
          <w:tcPr>
            <w:tcW w:w="809" w:type="pct"/>
            <w:hideMark/>
          </w:tcPr>
          <w:p w14:paraId="4C2FB08A" w14:textId="77777777" w:rsidR="002B6792" w:rsidRPr="00EB1121" w:rsidRDefault="002B6792" w:rsidP="00B65C68">
            <w:pPr>
              <w:pStyle w:val="Tabletext"/>
              <w:spacing w:line="240" w:lineRule="auto"/>
              <w:jc w:val="right"/>
              <w:rPr>
                <w:lang w:val="en-AU"/>
              </w:rPr>
            </w:pPr>
            <w:r w:rsidRPr="00EB1121">
              <w:rPr>
                <w:lang w:val="en-AU"/>
              </w:rPr>
              <w:t>26%</w:t>
            </w:r>
          </w:p>
        </w:tc>
        <w:tc>
          <w:tcPr>
            <w:tcW w:w="809" w:type="pct"/>
          </w:tcPr>
          <w:p w14:paraId="5C9481F0" w14:textId="77777777" w:rsidR="002B6792" w:rsidRPr="00EB1121" w:rsidRDefault="002B6792" w:rsidP="00B65C68">
            <w:pPr>
              <w:pStyle w:val="Tabletext"/>
              <w:spacing w:line="240" w:lineRule="auto"/>
              <w:jc w:val="right"/>
              <w:rPr>
                <w:lang w:val="en-AU"/>
              </w:rPr>
            </w:pPr>
            <w:r w:rsidRPr="00EB1121">
              <w:rPr>
                <w:lang w:val="en-AU"/>
              </w:rPr>
              <w:t>25%</w:t>
            </w:r>
          </w:p>
        </w:tc>
      </w:tr>
      <w:tr w:rsidR="002B6792" w:rsidRPr="00EB1121" w14:paraId="1FC8B29B" w14:textId="77777777" w:rsidTr="00B65C68">
        <w:tc>
          <w:tcPr>
            <w:tcW w:w="1763" w:type="pct"/>
            <w:hideMark/>
          </w:tcPr>
          <w:p w14:paraId="4D5597D6" w14:textId="77777777" w:rsidR="002B6792" w:rsidRPr="00EB1121" w:rsidRDefault="002B6792" w:rsidP="00B65C68">
            <w:pPr>
              <w:pStyle w:val="Tabletext"/>
              <w:spacing w:line="240" w:lineRule="auto"/>
              <w:rPr>
                <w:b/>
                <w:bCs/>
                <w:lang w:val="en-AU"/>
              </w:rPr>
            </w:pPr>
            <w:r w:rsidRPr="00EB1121">
              <w:rPr>
                <w:b/>
                <w:bCs/>
                <w:lang w:val="en-AU"/>
              </w:rPr>
              <w:t xml:space="preserve">Adolescent </w:t>
            </w:r>
          </w:p>
        </w:tc>
        <w:tc>
          <w:tcPr>
            <w:tcW w:w="809" w:type="pct"/>
            <w:hideMark/>
          </w:tcPr>
          <w:p w14:paraId="67AEC66E" w14:textId="77777777" w:rsidR="002B6792" w:rsidRPr="00EB1121" w:rsidRDefault="002B6792" w:rsidP="00B65C68">
            <w:pPr>
              <w:pStyle w:val="Tabletext"/>
              <w:spacing w:line="240" w:lineRule="auto"/>
              <w:jc w:val="right"/>
              <w:rPr>
                <w:lang w:val="en-AU"/>
              </w:rPr>
            </w:pPr>
            <w:r w:rsidRPr="00EB1121">
              <w:rPr>
                <w:lang w:val="en-AU"/>
              </w:rPr>
              <w:t>22%</w:t>
            </w:r>
          </w:p>
        </w:tc>
        <w:tc>
          <w:tcPr>
            <w:tcW w:w="809" w:type="pct"/>
            <w:hideMark/>
          </w:tcPr>
          <w:p w14:paraId="36FF540F" w14:textId="77777777" w:rsidR="002B6792" w:rsidRPr="00EB1121" w:rsidRDefault="002B6792" w:rsidP="00B65C68">
            <w:pPr>
              <w:pStyle w:val="Tabletext"/>
              <w:spacing w:line="240" w:lineRule="auto"/>
              <w:jc w:val="right"/>
              <w:rPr>
                <w:lang w:val="en-AU"/>
              </w:rPr>
            </w:pPr>
            <w:r w:rsidRPr="00EB1121">
              <w:rPr>
                <w:lang w:val="en-AU"/>
              </w:rPr>
              <w:t>42%</w:t>
            </w:r>
          </w:p>
        </w:tc>
        <w:tc>
          <w:tcPr>
            <w:tcW w:w="809" w:type="pct"/>
            <w:hideMark/>
          </w:tcPr>
          <w:p w14:paraId="7C48A514" w14:textId="77777777" w:rsidR="002B6792" w:rsidRPr="00EB1121" w:rsidRDefault="002B6792" w:rsidP="00B65C68">
            <w:pPr>
              <w:pStyle w:val="Tabletext"/>
              <w:spacing w:line="240" w:lineRule="auto"/>
              <w:jc w:val="right"/>
              <w:rPr>
                <w:lang w:val="en-AU"/>
              </w:rPr>
            </w:pPr>
            <w:r w:rsidRPr="00EB1121">
              <w:rPr>
                <w:lang w:val="en-AU"/>
              </w:rPr>
              <w:t>42%</w:t>
            </w:r>
          </w:p>
        </w:tc>
        <w:tc>
          <w:tcPr>
            <w:tcW w:w="809" w:type="pct"/>
          </w:tcPr>
          <w:p w14:paraId="09F1E41C" w14:textId="77777777" w:rsidR="002B6792" w:rsidRPr="00EB1121" w:rsidRDefault="002B6792" w:rsidP="00B65C68">
            <w:pPr>
              <w:pStyle w:val="Tabletext"/>
              <w:spacing w:line="240" w:lineRule="auto"/>
              <w:jc w:val="right"/>
              <w:rPr>
                <w:lang w:val="en-AU"/>
              </w:rPr>
            </w:pPr>
            <w:r w:rsidRPr="00EB1121">
              <w:rPr>
                <w:lang w:val="en-AU"/>
              </w:rPr>
              <w:t>43%</w:t>
            </w:r>
          </w:p>
        </w:tc>
      </w:tr>
      <w:tr w:rsidR="002B6792" w:rsidRPr="00EB1121" w14:paraId="6A2FCB37" w14:textId="77777777" w:rsidTr="00B65C68">
        <w:tc>
          <w:tcPr>
            <w:tcW w:w="1763" w:type="pct"/>
            <w:hideMark/>
          </w:tcPr>
          <w:p w14:paraId="7178B321" w14:textId="77777777" w:rsidR="002B6792" w:rsidRPr="00EB1121" w:rsidRDefault="002B6792" w:rsidP="00B65C68">
            <w:pPr>
              <w:pStyle w:val="Tabletext"/>
              <w:spacing w:line="240" w:lineRule="auto"/>
              <w:rPr>
                <w:b/>
                <w:bCs/>
                <w:lang w:val="en-AU"/>
              </w:rPr>
            </w:pPr>
            <w:r w:rsidRPr="00EB1121">
              <w:rPr>
                <w:b/>
                <w:bCs/>
                <w:lang w:val="en-AU"/>
              </w:rPr>
              <w:t xml:space="preserve">Mature </w:t>
            </w:r>
          </w:p>
        </w:tc>
        <w:tc>
          <w:tcPr>
            <w:tcW w:w="809" w:type="pct"/>
            <w:hideMark/>
          </w:tcPr>
          <w:p w14:paraId="3E7CFC7D" w14:textId="77777777" w:rsidR="002B6792" w:rsidRPr="00EB1121" w:rsidRDefault="002B6792" w:rsidP="00B65C68">
            <w:pPr>
              <w:pStyle w:val="Tabletext"/>
              <w:spacing w:line="240" w:lineRule="auto"/>
              <w:jc w:val="right"/>
              <w:rPr>
                <w:lang w:val="en-AU"/>
              </w:rPr>
            </w:pPr>
            <w:r w:rsidRPr="00EB1121">
              <w:rPr>
                <w:lang w:val="en-AU"/>
              </w:rPr>
              <w:t>23%</w:t>
            </w:r>
          </w:p>
        </w:tc>
        <w:tc>
          <w:tcPr>
            <w:tcW w:w="809" w:type="pct"/>
            <w:hideMark/>
          </w:tcPr>
          <w:p w14:paraId="5BEF18DB" w14:textId="77777777" w:rsidR="002B6792" w:rsidRPr="00EB1121" w:rsidRDefault="002B6792" w:rsidP="00B65C68">
            <w:pPr>
              <w:pStyle w:val="Tabletext"/>
              <w:spacing w:line="240" w:lineRule="auto"/>
              <w:jc w:val="right"/>
              <w:rPr>
                <w:lang w:val="en-AU"/>
              </w:rPr>
            </w:pPr>
            <w:r w:rsidRPr="00EB1121">
              <w:rPr>
                <w:lang w:val="en-AU"/>
              </w:rPr>
              <w:t>23%</w:t>
            </w:r>
          </w:p>
        </w:tc>
        <w:tc>
          <w:tcPr>
            <w:tcW w:w="809" w:type="pct"/>
            <w:hideMark/>
          </w:tcPr>
          <w:p w14:paraId="7E997467" w14:textId="77777777" w:rsidR="002B6792" w:rsidRPr="00EB1121" w:rsidRDefault="002B6792" w:rsidP="00B65C68">
            <w:pPr>
              <w:pStyle w:val="Tabletext"/>
              <w:spacing w:line="240" w:lineRule="auto"/>
              <w:jc w:val="right"/>
              <w:rPr>
                <w:lang w:val="en-AU"/>
              </w:rPr>
            </w:pPr>
            <w:r w:rsidRPr="00EB1121">
              <w:rPr>
                <w:lang w:val="en-AU"/>
              </w:rPr>
              <w:t>24%</w:t>
            </w:r>
          </w:p>
        </w:tc>
        <w:tc>
          <w:tcPr>
            <w:tcW w:w="809" w:type="pct"/>
          </w:tcPr>
          <w:p w14:paraId="6013945E" w14:textId="77777777" w:rsidR="002B6792" w:rsidRPr="00EB1121" w:rsidRDefault="002B6792" w:rsidP="00B65C68">
            <w:pPr>
              <w:pStyle w:val="Tabletext"/>
              <w:spacing w:line="240" w:lineRule="auto"/>
              <w:jc w:val="right"/>
              <w:rPr>
                <w:lang w:val="en-AU"/>
              </w:rPr>
            </w:pPr>
            <w:r w:rsidRPr="00EB1121">
              <w:rPr>
                <w:lang w:val="en-AU"/>
              </w:rPr>
              <w:t>24%</w:t>
            </w:r>
          </w:p>
        </w:tc>
      </w:tr>
      <w:tr w:rsidR="002B6792" w:rsidRPr="00EB1121" w14:paraId="764ADBD5" w14:textId="77777777" w:rsidTr="00B65C68">
        <w:tc>
          <w:tcPr>
            <w:tcW w:w="1763" w:type="pct"/>
            <w:hideMark/>
          </w:tcPr>
          <w:p w14:paraId="4693DA7E" w14:textId="77777777" w:rsidR="002B6792" w:rsidRPr="00EB1121" w:rsidRDefault="002B6792" w:rsidP="00B65C68">
            <w:pPr>
              <w:pStyle w:val="Tabletext"/>
              <w:spacing w:line="240" w:lineRule="auto"/>
              <w:rPr>
                <w:b/>
                <w:bCs/>
                <w:lang w:val="en-AU"/>
              </w:rPr>
            </w:pPr>
            <w:r w:rsidRPr="00EB1121">
              <w:rPr>
                <w:b/>
                <w:bCs/>
                <w:lang w:val="en-AU"/>
              </w:rPr>
              <w:t xml:space="preserve">Old </w:t>
            </w:r>
          </w:p>
        </w:tc>
        <w:tc>
          <w:tcPr>
            <w:tcW w:w="809" w:type="pct"/>
            <w:hideMark/>
          </w:tcPr>
          <w:p w14:paraId="3131E1A0" w14:textId="77777777" w:rsidR="002B6792" w:rsidRPr="00EB1121" w:rsidRDefault="002B6792" w:rsidP="00B65C68">
            <w:pPr>
              <w:pStyle w:val="Tabletext"/>
              <w:spacing w:line="240" w:lineRule="auto"/>
              <w:jc w:val="right"/>
              <w:rPr>
                <w:lang w:val="en-AU"/>
              </w:rPr>
            </w:pPr>
            <w:r w:rsidRPr="00EB1121">
              <w:rPr>
                <w:lang w:val="en-AU"/>
              </w:rPr>
              <w:t>1%</w:t>
            </w:r>
          </w:p>
        </w:tc>
        <w:tc>
          <w:tcPr>
            <w:tcW w:w="809" w:type="pct"/>
            <w:hideMark/>
          </w:tcPr>
          <w:p w14:paraId="61A98666" w14:textId="77777777" w:rsidR="002B6792" w:rsidRPr="00EB1121" w:rsidRDefault="002B6792" w:rsidP="00B65C68">
            <w:pPr>
              <w:pStyle w:val="Tabletext"/>
              <w:spacing w:line="240" w:lineRule="auto"/>
              <w:jc w:val="right"/>
              <w:rPr>
                <w:lang w:val="en-AU"/>
              </w:rPr>
            </w:pPr>
            <w:r w:rsidRPr="00EB1121">
              <w:rPr>
                <w:lang w:val="en-AU"/>
              </w:rPr>
              <w:t>1%</w:t>
            </w:r>
          </w:p>
        </w:tc>
        <w:tc>
          <w:tcPr>
            <w:tcW w:w="809" w:type="pct"/>
            <w:hideMark/>
          </w:tcPr>
          <w:p w14:paraId="3F95D7A3" w14:textId="77777777" w:rsidR="002B6792" w:rsidRPr="00EB1121" w:rsidRDefault="002B6792" w:rsidP="00B65C68">
            <w:pPr>
              <w:pStyle w:val="Tabletext"/>
              <w:spacing w:line="240" w:lineRule="auto"/>
              <w:jc w:val="right"/>
              <w:rPr>
                <w:lang w:val="en-AU"/>
              </w:rPr>
            </w:pPr>
            <w:r w:rsidRPr="00EB1121">
              <w:rPr>
                <w:lang w:val="en-AU"/>
              </w:rPr>
              <w:t>1%</w:t>
            </w:r>
          </w:p>
        </w:tc>
        <w:tc>
          <w:tcPr>
            <w:tcW w:w="809" w:type="pct"/>
          </w:tcPr>
          <w:p w14:paraId="727E6739" w14:textId="77777777" w:rsidR="002B6792" w:rsidRPr="00EB1121" w:rsidRDefault="002B6792" w:rsidP="00B65C68">
            <w:pPr>
              <w:pStyle w:val="Tabletext"/>
              <w:spacing w:line="240" w:lineRule="auto"/>
              <w:jc w:val="right"/>
              <w:rPr>
                <w:lang w:val="en-AU"/>
              </w:rPr>
            </w:pPr>
            <w:r w:rsidRPr="00EB1121">
              <w:rPr>
                <w:lang w:val="en-AU"/>
              </w:rPr>
              <w:t>2%</w:t>
            </w:r>
          </w:p>
        </w:tc>
      </w:tr>
      <w:tr w:rsidR="002B6792" w:rsidRPr="00EB1121" w14:paraId="0DD14087" w14:textId="77777777" w:rsidTr="00B65C68">
        <w:tc>
          <w:tcPr>
            <w:tcW w:w="1763" w:type="pct"/>
            <w:hideMark/>
          </w:tcPr>
          <w:p w14:paraId="30E06A66" w14:textId="77777777" w:rsidR="002B6792" w:rsidRPr="00EB1121" w:rsidRDefault="002B6792" w:rsidP="00B65C68">
            <w:pPr>
              <w:pStyle w:val="Tabletext"/>
              <w:spacing w:line="240" w:lineRule="auto"/>
              <w:rPr>
                <w:b/>
                <w:bCs/>
                <w:lang w:val="en-AU"/>
              </w:rPr>
            </w:pPr>
            <w:r w:rsidRPr="00EB1121">
              <w:rPr>
                <w:b/>
                <w:bCs/>
                <w:lang w:val="en-AU"/>
              </w:rPr>
              <w:t>No fire history</w:t>
            </w:r>
          </w:p>
        </w:tc>
        <w:tc>
          <w:tcPr>
            <w:tcW w:w="809" w:type="pct"/>
            <w:hideMark/>
          </w:tcPr>
          <w:p w14:paraId="2C5E93D0" w14:textId="77777777" w:rsidR="002B6792" w:rsidRPr="00EB1121" w:rsidRDefault="002B6792" w:rsidP="00B65C68">
            <w:pPr>
              <w:pStyle w:val="Tabletext"/>
              <w:spacing w:line="240" w:lineRule="auto"/>
              <w:jc w:val="right"/>
              <w:rPr>
                <w:lang w:val="en-AU"/>
              </w:rPr>
            </w:pPr>
            <w:r w:rsidRPr="00EB1121">
              <w:rPr>
                <w:lang w:val="en-AU"/>
              </w:rPr>
              <w:t>7%</w:t>
            </w:r>
          </w:p>
        </w:tc>
        <w:tc>
          <w:tcPr>
            <w:tcW w:w="809" w:type="pct"/>
            <w:hideMark/>
          </w:tcPr>
          <w:p w14:paraId="4359545A" w14:textId="77777777" w:rsidR="002B6792" w:rsidRPr="00EB1121" w:rsidRDefault="002B6792" w:rsidP="00B65C68">
            <w:pPr>
              <w:pStyle w:val="Tabletext"/>
              <w:spacing w:line="240" w:lineRule="auto"/>
              <w:jc w:val="right"/>
              <w:rPr>
                <w:lang w:val="en-AU"/>
              </w:rPr>
            </w:pPr>
            <w:r w:rsidRPr="00EB1121">
              <w:rPr>
                <w:lang w:val="en-AU"/>
              </w:rPr>
              <w:t>7%</w:t>
            </w:r>
          </w:p>
        </w:tc>
        <w:tc>
          <w:tcPr>
            <w:tcW w:w="809" w:type="pct"/>
            <w:hideMark/>
          </w:tcPr>
          <w:p w14:paraId="5505C69A" w14:textId="77777777" w:rsidR="002B6792" w:rsidRPr="00EB1121" w:rsidRDefault="002B6792" w:rsidP="00B65C68">
            <w:pPr>
              <w:pStyle w:val="Tabletext"/>
              <w:spacing w:line="240" w:lineRule="auto"/>
              <w:jc w:val="right"/>
              <w:rPr>
                <w:lang w:val="en-AU"/>
              </w:rPr>
            </w:pPr>
            <w:r w:rsidRPr="00EB1121">
              <w:rPr>
                <w:lang w:val="en-AU"/>
              </w:rPr>
              <w:t>7%</w:t>
            </w:r>
          </w:p>
        </w:tc>
        <w:tc>
          <w:tcPr>
            <w:tcW w:w="809" w:type="pct"/>
          </w:tcPr>
          <w:p w14:paraId="59A0EDD7" w14:textId="77777777" w:rsidR="002B6792" w:rsidRPr="00EB1121" w:rsidRDefault="002B6792" w:rsidP="00B65C68">
            <w:pPr>
              <w:pStyle w:val="Tabletext"/>
              <w:spacing w:line="240" w:lineRule="auto"/>
              <w:jc w:val="right"/>
              <w:rPr>
                <w:lang w:val="en-AU"/>
              </w:rPr>
            </w:pPr>
            <w:r w:rsidRPr="00EB1121">
              <w:rPr>
                <w:lang w:val="en-AU"/>
              </w:rPr>
              <w:t>7%</w:t>
            </w:r>
          </w:p>
        </w:tc>
      </w:tr>
    </w:tbl>
    <w:p w14:paraId="2FA53257" w14:textId="77777777" w:rsidR="002B6792" w:rsidRPr="00EB1121" w:rsidRDefault="002B6792" w:rsidP="00D8040D">
      <w:pPr>
        <w:pStyle w:val="Heading3"/>
        <w:spacing w:before="240"/>
        <w:rPr>
          <w:lang w:val="en-AU"/>
        </w:rPr>
      </w:pPr>
      <w:r w:rsidRPr="00EB1121">
        <w:rPr>
          <w:lang w:val="en-AU"/>
        </w:rPr>
        <w:t>Grampians</w:t>
      </w:r>
    </w:p>
    <w:p w14:paraId="548B9E23" w14:textId="09A77976" w:rsidR="00D8040D" w:rsidRPr="00EB1121" w:rsidRDefault="00D8040D" w:rsidP="00D8040D">
      <w:pPr>
        <w:pStyle w:val="Caption"/>
        <w:keepNext/>
      </w:pPr>
      <w:r w:rsidRPr="00EB1121">
        <w:t xml:space="preserve">Table </w:t>
      </w:r>
      <w:r w:rsidR="00EB1121">
        <w:fldChar w:fldCharType="begin"/>
      </w:r>
      <w:r w:rsidR="00EB1121">
        <w:instrText xml:space="preserve"> SEQ Table \* ARABIC </w:instrText>
      </w:r>
      <w:r w:rsidR="00EB1121">
        <w:fldChar w:fldCharType="separate"/>
      </w:r>
      <w:r w:rsidR="00EB1121" w:rsidRPr="00EB1121">
        <w:t>22</w:t>
      </w:r>
      <w:r w:rsidR="00EB1121">
        <w:fldChar w:fldCharType="end"/>
      </w:r>
      <w:r w:rsidRPr="00EB1121">
        <w:t>: Tolerable Fire Interval – Grampians region, 2021-22 to 2024-25</w:t>
      </w:r>
    </w:p>
    <w:tbl>
      <w:tblPr>
        <w:tblStyle w:val="Style2"/>
        <w:tblpPr w:leftFromText="181" w:rightFromText="181" w:bottomFromText="567" w:vertAnchor="text" w:tblpY="1"/>
        <w:tblOverlap w:val="never"/>
        <w:tblW w:w="5000" w:type="pct"/>
        <w:tblLook w:val="04A0" w:firstRow="1" w:lastRow="0" w:firstColumn="1" w:lastColumn="0" w:noHBand="0" w:noVBand="1"/>
        <w:tblCaption w:val="Tolerable Fire Interval – Grampians region, 2021-22 to 2024-25"/>
        <w:tblDescription w:val="Tolerable Fire Interval – Grampians region, 2021-22 to 2024-25"/>
      </w:tblPr>
      <w:tblGrid>
        <w:gridCol w:w="3338"/>
        <w:gridCol w:w="1570"/>
        <w:gridCol w:w="1570"/>
        <w:gridCol w:w="1570"/>
        <w:gridCol w:w="1570"/>
      </w:tblGrid>
      <w:tr w:rsidR="002B6792" w:rsidRPr="00EB1121" w14:paraId="42C3CC99" w14:textId="77777777" w:rsidTr="00D8040D">
        <w:trPr>
          <w:cnfStyle w:val="100000000000" w:firstRow="1" w:lastRow="0" w:firstColumn="0" w:lastColumn="0" w:oddVBand="0" w:evenVBand="0" w:oddHBand="0" w:evenHBand="0" w:firstRowFirstColumn="0" w:firstRowLastColumn="0" w:lastRowFirstColumn="0" w:lastRowLastColumn="0"/>
        </w:trPr>
        <w:tc>
          <w:tcPr>
            <w:tcW w:w="1735" w:type="pct"/>
            <w:hideMark/>
          </w:tcPr>
          <w:p w14:paraId="78205CB8" w14:textId="77777777" w:rsidR="002B6792" w:rsidRPr="00EB1121" w:rsidRDefault="002B6792" w:rsidP="00D8040D">
            <w:pPr>
              <w:pStyle w:val="Tabletext"/>
              <w:spacing w:line="240" w:lineRule="auto"/>
              <w:rPr>
                <w:b w:val="0"/>
                <w:lang w:val="en-AU"/>
              </w:rPr>
            </w:pPr>
            <w:r w:rsidRPr="00EB1121">
              <w:rPr>
                <w:lang w:val="en-AU"/>
              </w:rPr>
              <w:t>Tolerable Fire Interval</w:t>
            </w:r>
          </w:p>
        </w:tc>
        <w:tc>
          <w:tcPr>
            <w:tcW w:w="816" w:type="pct"/>
            <w:hideMark/>
          </w:tcPr>
          <w:p w14:paraId="0C92068B" w14:textId="77777777" w:rsidR="002B6792" w:rsidRPr="00EB1121" w:rsidRDefault="002B6792" w:rsidP="00D8040D">
            <w:pPr>
              <w:pStyle w:val="Tabletext"/>
              <w:spacing w:line="240" w:lineRule="auto"/>
              <w:jc w:val="right"/>
              <w:rPr>
                <w:lang w:val="en-AU"/>
              </w:rPr>
            </w:pPr>
            <w:r w:rsidRPr="00EB1121">
              <w:rPr>
                <w:lang w:val="en-AU"/>
              </w:rPr>
              <w:t>2021-22</w:t>
            </w:r>
          </w:p>
        </w:tc>
        <w:tc>
          <w:tcPr>
            <w:tcW w:w="816" w:type="pct"/>
            <w:hideMark/>
          </w:tcPr>
          <w:p w14:paraId="5911B42C" w14:textId="77777777" w:rsidR="002B6792" w:rsidRPr="00EB1121" w:rsidRDefault="002B6792" w:rsidP="00D8040D">
            <w:pPr>
              <w:pStyle w:val="Tabletext"/>
              <w:spacing w:line="240" w:lineRule="auto"/>
              <w:jc w:val="right"/>
              <w:rPr>
                <w:lang w:val="en-AU"/>
              </w:rPr>
            </w:pPr>
            <w:r w:rsidRPr="00EB1121">
              <w:rPr>
                <w:lang w:val="en-AU"/>
              </w:rPr>
              <w:t>2022-23</w:t>
            </w:r>
          </w:p>
        </w:tc>
        <w:tc>
          <w:tcPr>
            <w:tcW w:w="816" w:type="pct"/>
            <w:hideMark/>
          </w:tcPr>
          <w:p w14:paraId="1739E63C" w14:textId="77777777" w:rsidR="002B6792" w:rsidRPr="00EB1121" w:rsidRDefault="002B6792" w:rsidP="00D8040D">
            <w:pPr>
              <w:pStyle w:val="Tabletext"/>
              <w:spacing w:line="240" w:lineRule="auto"/>
              <w:jc w:val="right"/>
              <w:rPr>
                <w:lang w:val="en-AU"/>
              </w:rPr>
            </w:pPr>
            <w:r w:rsidRPr="00EB1121">
              <w:rPr>
                <w:lang w:val="en-AU"/>
              </w:rPr>
              <w:t>2023-24</w:t>
            </w:r>
          </w:p>
        </w:tc>
        <w:tc>
          <w:tcPr>
            <w:tcW w:w="816" w:type="pct"/>
          </w:tcPr>
          <w:p w14:paraId="23425501" w14:textId="77777777" w:rsidR="002B6792" w:rsidRPr="00EB1121" w:rsidRDefault="002B6792" w:rsidP="00D8040D">
            <w:pPr>
              <w:pStyle w:val="Tabletext"/>
              <w:spacing w:line="240" w:lineRule="auto"/>
              <w:jc w:val="right"/>
              <w:rPr>
                <w:lang w:val="en-AU"/>
              </w:rPr>
            </w:pPr>
            <w:r w:rsidRPr="00EB1121">
              <w:rPr>
                <w:lang w:val="en-AU"/>
              </w:rPr>
              <w:t>2024-25</w:t>
            </w:r>
          </w:p>
        </w:tc>
      </w:tr>
      <w:tr w:rsidR="002B6792" w:rsidRPr="00EB1121" w14:paraId="7EEE45BC" w14:textId="77777777" w:rsidTr="00D8040D">
        <w:tc>
          <w:tcPr>
            <w:tcW w:w="1735" w:type="pct"/>
            <w:hideMark/>
          </w:tcPr>
          <w:p w14:paraId="6C8CDD20" w14:textId="77777777" w:rsidR="002B6792" w:rsidRPr="00EB1121" w:rsidRDefault="002B6792" w:rsidP="00D8040D">
            <w:pPr>
              <w:pStyle w:val="Tabletext"/>
              <w:spacing w:line="240" w:lineRule="auto"/>
              <w:rPr>
                <w:b/>
                <w:bCs/>
                <w:lang w:val="en-AU"/>
              </w:rPr>
            </w:pPr>
            <w:r w:rsidRPr="00EB1121">
              <w:rPr>
                <w:b/>
                <w:bCs/>
                <w:lang w:val="en-AU"/>
              </w:rPr>
              <w:t>Below minimum TFI</w:t>
            </w:r>
          </w:p>
        </w:tc>
        <w:tc>
          <w:tcPr>
            <w:tcW w:w="816" w:type="pct"/>
          </w:tcPr>
          <w:p w14:paraId="730C02C4" w14:textId="77777777" w:rsidR="002B6792" w:rsidRPr="00EB1121" w:rsidRDefault="002B6792" w:rsidP="00D8040D">
            <w:pPr>
              <w:pStyle w:val="Tabletext"/>
              <w:spacing w:line="240" w:lineRule="auto"/>
              <w:jc w:val="right"/>
              <w:rPr>
                <w:lang w:val="en-AU"/>
              </w:rPr>
            </w:pPr>
            <w:r w:rsidRPr="00EB1121">
              <w:rPr>
                <w:lang w:val="en-AU"/>
              </w:rPr>
              <w:t>40%</w:t>
            </w:r>
          </w:p>
        </w:tc>
        <w:tc>
          <w:tcPr>
            <w:tcW w:w="816" w:type="pct"/>
          </w:tcPr>
          <w:p w14:paraId="2ED319DB" w14:textId="77777777" w:rsidR="002B6792" w:rsidRPr="00EB1121" w:rsidRDefault="002B6792" w:rsidP="00D8040D">
            <w:pPr>
              <w:pStyle w:val="Tabletext"/>
              <w:spacing w:line="240" w:lineRule="auto"/>
              <w:jc w:val="right"/>
              <w:rPr>
                <w:lang w:val="en-AU"/>
              </w:rPr>
            </w:pPr>
            <w:r w:rsidRPr="00EB1121">
              <w:rPr>
                <w:lang w:val="en-AU"/>
              </w:rPr>
              <w:t>38%</w:t>
            </w:r>
          </w:p>
        </w:tc>
        <w:tc>
          <w:tcPr>
            <w:tcW w:w="816" w:type="pct"/>
          </w:tcPr>
          <w:p w14:paraId="7393BBC0" w14:textId="77777777" w:rsidR="002B6792" w:rsidRPr="00EB1121" w:rsidRDefault="002B6792" w:rsidP="00D8040D">
            <w:pPr>
              <w:pStyle w:val="Tabletext"/>
              <w:spacing w:line="240" w:lineRule="auto"/>
              <w:jc w:val="right"/>
              <w:rPr>
                <w:lang w:val="en-AU"/>
              </w:rPr>
            </w:pPr>
            <w:r w:rsidRPr="00EB1121">
              <w:rPr>
                <w:lang w:val="en-AU"/>
              </w:rPr>
              <w:t>38%</w:t>
            </w:r>
          </w:p>
        </w:tc>
        <w:tc>
          <w:tcPr>
            <w:tcW w:w="816" w:type="pct"/>
          </w:tcPr>
          <w:p w14:paraId="0596A2C0" w14:textId="77777777" w:rsidR="002B6792" w:rsidRPr="00EB1121" w:rsidRDefault="002B6792" w:rsidP="00D8040D">
            <w:pPr>
              <w:pStyle w:val="Tabletext"/>
              <w:spacing w:line="240" w:lineRule="auto"/>
              <w:jc w:val="right"/>
              <w:rPr>
                <w:lang w:val="en-AU"/>
              </w:rPr>
            </w:pPr>
            <w:r w:rsidRPr="00EB1121">
              <w:rPr>
                <w:lang w:val="en-AU"/>
              </w:rPr>
              <w:t>50%</w:t>
            </w:r>
          </w:p>
        </w:tc>
      </w:tr>
      <w:tr w:rsidR="002B6792" w:rsidRPr="00EB1121" w14:paraId="1F4338A6" w14:textId="77777777" w:rsidTr="00D8040D">
        <w:tc>
          <w:tcPr>
            <w:tcW w:w="1735" w:type="pct"/>
            <w:hideMark/>
          </w:tcPr>
          <w:p w14:paraId="15F64106" w14:textId="77777777" w:rsidR="002B6792" w:rsidRPr="00EB1121" w:rsidRDefault="002B6792" w:rsidP="00D8040D">
            <w:pPr>
              <w:pStyle w:val="Tabletext"/>
              <w:spacing w:line="240" w:lineRule="auto"/>
              <w:rPr>
                <w:b/>
                <w:bCs/>
                <w:lang w:val="en-AU"/>
              </w:rPr>
            </w:pPr>
            <w:r w:rsidRPr="00EB1121">
              <w:rPr>
                <w:b/>
                <w:bCs/>
                <w:lang w:val="en-AU"/>
              </w:rPr>
              <w:t>Within TFI</w:t>
            </w:r>
          </w:p>
        </w:tc>
        <w:tc>
          <w:tcPr>
            <w:tcW w:w="816" w:type="pct"/>
          </w:tcPr>
          <w:p w14:paraId="23294318" w14:textId="77777777" w:rsidR="002B6792" w:rsidRPr="00EB1121" w:rsidRDefault="002B6792" w:rsidP="00D8040D">
            <w:pPr>
              <w:pStyle w:val="Tabletext"/>
              <w:spacing w:line="240" w:lineRule="auto"/>
              <w:jc w:val="right"/>
              <w:rPr>
                <w:lang w:val="en-AU"/>
              </w:rPr>
            </w:pPr>
            <w:r w:rsidRPr="00EB1121">
              <w:rPr>
                <w:lang w:val="en-AU"/>
              </w:rPr>
              <w:t>29%</w:t>
            </w:r>
          </w:p>
        </w:tc>
        <w:tc>
          <w:tcPr>
            <w:tcW w:w="816" w:type="pct"/>
          </w:tcPr>
          <w:p w14:paraId="00FFC73D" w14:textId="77777777" w:rsidR="002B6792" w:rsidRPr="00EB1121" w:rsidRDefault="002B6792" w:rsidP="00D8040D">
            <w:pPr>
              <w:pStyle w:val="Tabletext"/>
              <w:spacing w:line="240" w:lineRule="auto"/>
              <w:jc w:val="right"/>
              <w:rPr>
                <w:lang w:val="en-AU"/>
              </w:rPr>
            </w:pPr>
            <w:r w:rsidRPr="00EB1121">
              <w:rPr>
                <w:lang w:val="en-AU"/>
              </w:rPr>
              <w:t>30%</w:t>
            </w:r>
          </w:p>
        </w:tc>
        <w:tc>
          <w:tcPr>
            <w:tcW w:w="816" w:type="pct"/>
          </w:tcPr>
          <w:p w14:paraId="6F8B28A1" w14:textId="77777777" w:rsidR="002B6792" w:rsidRPr="00EB1121" w:rsidRDefault="002B6792" w:rsidP="00D8040D">
            <w:pPr>
              <w:pStyle w:val="Tabletext"/>
              <w:spacing w:line="240" w:lineRule="auto"/>
              <w:jc w:val="right"/>
              <w:rPr>
                <w:lang w:val="en-AU"/>
              </w:rPr>
            </w:pPr>
            <w:r w:rsidRPr="00EB1121">
              <w:rPr>
                <w:lang w:val="en-AU"/>
              </w:rPr>
              <w:t>31%</w:t>
            </w:r>
          </w:p>
        </w:tc>
        <w:tc>
          <w:tcPr>
            <w:tcW w:w="816" w:type="pct"/>
          </w:tcPr>
          <w:p w14:paraId="48A28E8B" w14:textId="77777777" w:rsidR="002B6792" w:rsidRPr="00EB1121" w:rsidRDefault="002B6792" w:rsidP="00D8040D">
            <w:pPr>
              <w:pStyle w:val="Tabletext"/>
              <w:spacing w:line="240" w:lineRule="auto"/>
              <w:jc w:val="right"/>
              <w:rPr>
                <w:lang w:val="en-AU"/>
              </w:rPr>
            </w:pPr>
            <w:r w:rsidRPr="00EB1121">
              <w:rPr>
                <w:lang w:val="en-AU"/>
              </w:rPr>
              <w:t>21%</w:t>
            </w:r>
          </w:p>
        </w:tc>
      </w:tr>
      <w:tr w:rsidR="002B6792" w:rsidRPr="00EB1121" w14:paraId="6FB2450C" w14:textId="77777777" w:rsidTr="00D8040D">
        <w:tc>
          <w:tcPr>
            <w:tcW w:w="1735" w:type="pct"/>
            <w:hideMark/>
          </w:tcPr>
          <w:p w14:paraId="70E0FD16" w14:textId="77777777" w:rsidR="002B6792" w:rsidRPr="00EB1121" w:rsidRDefault="002B6792" w:rsidP="00D8040D">
            <w:pPr>
              <w:pStyle w:val="Tabletext"/>
              <w:spacing w:line="240" w:lineRule="auto"/>
              <w:rPr>
                <w:b/>
                <w:bCs/>
                <w:lang w:val="en-AU"/>
              </w:rPr>
            </w:pPr>
            <w:r w:rsidRPr="00EB1121">
              <w:rPr>
                <w:b/>
                <w:bCs/>
                <w:lang w:val="en-AU"/>
              </w:rPr>
              <w:t>Above maximum TFI</w:t>
            </w:r>
          </w:p>
        </w:tc>
        <w:tc>
          <w:tcPr>
            <w:tcW w:w="816" w:type="pct"/>
          </w:tcPr>
          <w:p w14:paraId="025A2B75" w14:textId="77777777" w:rsidR="002B6792" w:rsidRPr="00EB1121" w:rsidRDefault="002B6792" w:rsidP="00D8040D">
            <w:pPr>
              <w:pStyle w:val="Tabletext"/>
              <w:spacing w:line="240" w:lineRule="auto"/>
              <w:jc w:val="right"/>
              <w:rPr>
                <w:lang w:val="en-AU"/>
              </w:rPr>
            </w:pPr>
            <w:r w:rsidRPr="00EB1121">
              <w:rPr>
                <w:lang w:val="en-AU"/>
              </w:rPr>
              <w:t>2%</w:t>
            </w:r>
          </w:p>
        </w:tc>
        <w:tc>
          <w:tcPr>
            <w:tcW w:w="816" w:type="pct"/>
          </w:tcPr>
          <w:p w14:paraId="5841E1B9" w14:textId="77777777" w:rsidR="002B6792" w:rsidRPr="00EB1121" w:rsidRDefault="002B6792" w:rsidP="00D8040D">
            <w:pPr>
              <w:pStyle w:val="Tabletext"/>
              <w:spacing w:line="240" w:lineRule="auto"/>
              <w:jc w:val="right"/>
              <w:rPr>
                <w:lang w:val="en-AU"/>
              </w:rPr>
            </w:pPr>
            <w:r w:rsidRPr="00EB1121">
              <w:rPr>
                <w:lang w:val="en-AU"/>
              </w:rPr>
              <w:t>3%</w:t>
            </w:r>
          </w:p>
        </w:tc>
        <w:tc>
          <w:tcPr>
            <w:tcW w:w="816" w:type="pct"/>
          </w:tcPr>
          <w:p w14:paraId="727D5537" w14:textId="77777777" w:rsidR="002B6792" w:rsidRPr="00EB1121" w:rsidRDefault="002B6792" w:rsidP="00D8040D">
            <w:pPr>
              <w:pStyle w:val="Tabletext"/>
              <w:spacing w:line="240" w:lineRule="auto"/>
              <w:jc w:val="right"/>
              <w:rPr>
                <w:lang w:val="en-AU"/>
              </w:rPr>
            </w:pPr>
            <w:r w:rsidRPr="00EB1121">
              <w:rPr>
                <w:lang w:val="en-AU"/>
              </w:rPr>
              <w:t>3%</w:t>
            </w:r>
          </w:p>
        </w:tc>
        <w:tc>
          <w:tcPr>
            <w:tcW w:w="816" w:type="pct"/>
          </w:tcPr>
          <w:p w14:paraId="4D3B1C1C" w14:textId="77777777" w:rsidR="002B6792" w:rsidRPr="00EB1121" w:rsidRDefault="002B6792" w:rsidP="00D8040D">
            <w:pPr>
              <w:pStyle w:val="Tabletext"/>
              <w:spacing w:line="240" w:lineRule="auto"/>
              <w:jc w:val="right"/>
              <w:rPr>
                <w:lang w:val="en-AU"/>
              </w:rPr>
            </w:pPr>
            <w:r w:rsidRPr="00EB1121">
              <w:rPr>
                <w:lang w:val="en-AU"/>
              </w:rPr>
              <w:t>2%</w:t>
            </w:r>
          </w:p>
        </w:tc>
      </w:tr>
      <w:tr w:rsidR="002B6792" w:rsidRPr="00EB1121" w14:paraId="07668B6B" w14:textId="77777777" w:rsidTr="00D8040D">
        <w:tc>
          <w:tcPr>
            <w:tcW w:w="1735" w:type="pct"/>
            <w:hideMark/>
          </w:tcPr>
          <w:p w14:paraId="250FC643" w14:textId="77777777" w:rsidR="002B6792" w:rsidRPr="00EB1121" w:rsidRDefault="002B6792" w:rsidP="00D8040D">
            <w:pPr>
              <w:pStyle w:val="Tabletext"/>
              <w:spacing w:line="240" w:lineRule="auto"/>
              <w:rPr>
                <w:b/>
                <w:bCs/>
                <w:lang w:val="en-AU"/>
              </w:rPr>
            </w:pPr>
            <w:r w:rsidRPr="00EB1121">
              <w:rPr>
                <w:b/>
                <w:bCs/>
                <w:lang w:val="en-AU"/>
              </w:rPr>
              <w:t>No fire history</w:t>
            </w:r>
          </w:p>
        </w:tc>
        <w:tc>
          <w:tcPr>
            <w:tcW w:w="816" w:type="pct"/>
          </w:tcPr>
          <w:p w14:paraId="6935B734" w14:textId="77777777" w:rsidR="002B6792" w:rsidRPr="00EB1121" w:rsidRDefault="002B6792" w:rsidP="00D8040D">
            <w:pPr>
              <w:pStyle w:val="Tabletext"/>
              <w:spacing w:line="240" w:lineRule="auto"/>
              <w:jc w:val="right"/>
              <w:rPr>
                <w:lang w:val="en-AU"/>
              </w:rPr>
            </w:pPr>
            <w:r w:rsidRPr="00EB1121">
              <w:rPr>
                <w:lang w:val="en-AU"/>
              </w:rPr>
              <w:t>29%</w:t>
            </w:r>
          </w:p>
        </w:tc>
        <w:tc>
          <w:tcPr>
            <w:tcW w:w="816" w:type="pct"/>
          </w:tcPr>
          <w:p w14:paraId="4CC22EF1" w14:textId="77777777" w:rsidR="002B6792" w:rsidRPr="00EB1121" w:rsidRDefault="002B6792" w:rsidP="00D8040D">
            <w:pPr>
              <w:pStyle w:val="Tabletext"/>
              <w:spacing w:line="240" w:lineRule="auto"/>
              <w:jc w:val="right"/>
              <w:rPr>
                <w:lang w:val="en-AU"/>
              </w:rPr>
            </w:pPr>
            <w:r w:rsidRPr="00EB1121">
              <w:rPr>
                <w:lang w:val="en-AU"/>
              </w:rPr>
              <w:t>29%</w:t>
            </w:r>
          </w:p>
        </w:tc>
        <w:tc>
          <w:tcPr>
            <w:tcW w:w="816" w:type="pct"/>
          </w:tcPr>
          <w:p w14:paraId="508FA05A" w14:textId="77777777" w:rsidR="002B6792" w:rsidRPr="00EB1121" w:rsidRDefault="002B6792" w:rsidP="00D8040D">
            <w:pPr>
              <w:pStyle w:val="Tabletext"/>
              <w:spacing w:line="240" w:lineRule="auto"/>
              <w:jc w:val="right"/>
              <w:rPr>
                <w:lang w:val="en-AU"/>
              </w:rPr>
            </w:pPr>
            <w:r w:rsidRPr="00EB1121">
              <w:rPr>
                <w:lang w:val="en-AU"/>
              </w:rPr>
              <w:t>28%</w:t>
            </w:r>
          </w:p>
        </w:tc>
        <w:tc>
          <w:tcPr>
            <w:tcW w:w="816" w:type="pct"/>
          </w:tcPr>
          <w:p w14:paraId="31077D81" w14:textId="77777777" w:rsidR="002B6792" w:rsidRPr="00EB1121" w:rsidRDefault="002B6792" w:rsidP="00D8040D">
            <w:pPr>
              <w:pStyle w:val="Tabletext"/>
              <w:spacing w:line="240" w:lineRule="auto"/>
              <w:jc w:val="right"/>
              <w:rPr>
                <w:lang w:val="en-AU"/>
              </w:rPr>
            </w:pPr>
            <w:r w:rsidRPr="00EB1121">
              <w:rPr>
                <w:lang w:val="en-AU"/>
              </w:rPr>
              <w:t>26%</w:t>
            </w:r>
          </w:p>
        </w:tc>
      </w:tr>
    </w:tbl>
    <w:p w14:paraId="74C262A2" w14:textId="1D7BA7BB" w:rsidR="00D8040D" w:rsidRPr="00EB1121" w:rsidRDefault="00D8040D" w:rsidP="00D8040D">
      <w:pPr>
        <w:pStyle w:val="Caption"/>
        <w:keepNext/>
      </w:pPr>
      <w:r w:rsidRPr="00EB1121">
        <w:lastRenderedPageBreak/>
        <w:t xml:space="preserve">Table </w:t>
      </w:r>
      <w:r w:rsidR="00EB1121">
        <w:fldChar w:fldCharType="begin"/>
      </w:r>
      <w:r w:rsidR="00EB1121">
        <w:instrText xml:space="preserve"> SEQ Table \* ARABIC </w:instrText>
      </w:r>
      <w:r w:rsidR="00EB1121">
        <w:fldChar w:fldCharType="separate"/>
      </w:r>
      <w:r w:rsidR="00EB1121" w:rsidRPr="00EB1121">
        <w:t>23</w:t>
      </w:r>
      <w:r w:rsidR="00EB1121">
        <w:fldChar w:fldCharType="end"/>
      </w:r>
      <w:r w:rsidRPr="00EB1121">
        <w:t>: Growth Stage Structure – Grampians region, 2021-22 to 2024-25</w:t>
      </w:r>
    </w:p>
    <w:tbl>
      <w:tblPr>
        <w:tblStyle w:val="Style2"/>
        <w:tblpPr w:leftFromText="181" w:rightFromText="181" w:bottomFromText="567" w:vertAnchor="text" w:tblpY="1"/>
        <w:tblOverlap w:val="never"/>
        <w:tblW w:w="4931" w:type="pct"/>
        <w:tblLook w:val="04A0" w:firstRow="1" w:lastRow="0" w:firstColumn="1" w:lastColumn="0" w:noHBand="0" w:noVBand="1"/>
        <w:tblCaption w:val="Growth Stage Structure – Grampians region, 2021-22 to 2024-25"/>
        <w:tblDescription w:val="Growth Stage Structure – Grampians region, 2021-22 to 2024-25"/>
      </w:tblPr>
      <w:tblGrid>
        <w:gridCol w:w="3395"/>
        <w:gridCol w:w="1523"/>
        <w:gridCol w:w="1523"/>
        <w:gridCol w:w="1523"/>
        <w:gridCol w:w="1521"/>
      </w:tblGrid>
      <w:tr w:rsidR="002B6792" w:rsidRPr="00EB1121" w14:paraId="2466CDAD" w14:textId="77777777" w:rsidTr="00D8040D">
        <w:trPr>
          <w:cnfStyle w:val="100000000000" w:firstRow="1" w:lastRow="0" w:firstColumn="0" w:lastColumn="0" w:oddVBand="0" w:evenVBand="0" w:oddHBand="0" w:evenHBand="0" w:firstRowFirstColumn="0" w:firstRowLastColumn="0" w:lastRowFirstColumn="0" w:lastRowLastColumn="0"/>
          <w:cantSplit/>
          <w:tblHeader/>
        </w:trPr>
        <w:tc>
          <w:tcPr>
            <w:tcW w:w="1789" w:type="pct"/>
            <w:hideMark/>
          </w:tcPr>
          <w:p w14:paraId="7191B721" w14:textId="77777777" w:rsidR="002B6792" w:rsidRPr="00EB1121" w:rsidRDefault="002B6792" w:rsidP="00D8040D">
            <w:pPr>
              <w:pStyle w:val="Tabletext"/>
              <w:spacing w:line="240" w:lineRule="auto"/>
              <w:rPr>
                <w:b w:val="0"/>
                <w:lang w:val="en-AU"/>
              </w:rPr>
            </w:pPr>
            <w:r w:rsidRPr="00EB1121">
              <w:rPr>
                <w:lang w:val="en-AU"/>
              </w:rPr>
              <w:t>Growth Stage Structure</w:t>
            </w:r>
          </w:p>
        </w:tc>
        <w:tc>
          <w:tcPr>
            <w:tcW w:w="803" w:type="pct"/>
            <w:hideMark/>
          </w:tcPr>
          <w:p w14:paraId="7E2B70DC" w14:textId="77777777" w:rsidR="002B6792" w:rsidRPr="00EB1121" w:rsidRDefault="002B6792" w:rsidP="00D8040D">
            <w:pPr>
              <w:pStyle w:val="Tabletext"/>
              <w:spacing w:line="240" w:lineRule="auto"/>
              <w:jc w:val="right"/>
              <w:rPr>
                <w:lang w:val="en-AU"/>
              </w:rPr>
            </w:pPr>
            <w:r w:rsidRPr="00EB1121">
              <w:rPr>
                <w:lang w:val="en-AU"/>
              </w:rPr>
              <w:t>2021-22</w:t>
            </w:r>
          </w:p>
        </w:tc>
        <w:tc>
          <w:tcPr>
            <w:tcW w:w="803" w:type="pct"/>
            <w:hideMark/>
          </w:tcPr>
          <w:p w14:paraId="63959C22" w14:textId="77777777" w:rsidR="002B6792" w:rsidRPr="00EB1121" w:rsidRDefault="002B6792" w:rsidP="00D8040D">
            <w:pPr>
              <w:pStyle w:val="Tabletext"/>
              <w:spacing w:line="240" w:lineRule="auto"/>
              <w:jc w:val="right"/>
              <w:rPr>
                <w:lang w:val="en-AU"/>
              </w:rPr>
            </w:pPr>
            <w:r w:rsidRPr="00EB1121">
              <w:rPr>
                <w:lang w:val="en-AU"/>
              </w:rPr>
              <w:t>2022-23</w:t>
            </w:r>
          </w:p>
        </w:tc>
        <w:tc>
          <w:tcPr>
            <w:tcW w:w="803" w:type="pct"/>
            <w:hideMark/>
          </w:tcPr>
          <w:p w14:paraId="7D93BA0F" w14:textId="77777777" w:rsidR="002B6792" w:rsidRPr="00EB1121" w:rsidRDefault="002B6792" w:rsidP="00D8040D">
            <w:pPr>
              <w:pStyle w:val="Tabletext"/>
              <w:spacing w:line="240" w:lineRule="auto"/>
              <w:jc w:val="right"/>
              <w:rPr>
                <w:lang w:val="en-AU"/>
              </w:rPr>
            </w:pPr>
            <w:r w:rsidRPr="00EB1121">
              <w:rPr>
                <w:lang w:val="en-AU"/>
              </w:rPr>
              <w:t>2023-24</w:t>
            </w:r>
          </w:p>
        </w:tc>
        <w:tc>
          <w:tcPr>
            <w:tcW w:w="803" w:type="pct"/>
          </w:tcPr>
          <w:p w14:paraId="2755DF5D" w14:textId="77777777" w:rsidR="002B6792" w:rsidRPr="00EB1121" w:rsidRDefault="002B6792" w:rsidP="00D8040D">
            <w:pPr>
              <w:pStyle w:val="Tabletext"/>
              <w:spacing w:line="240" w:lineRule="auto"/>
              <w:jc w:val="right"/>
              <w:rPr>
                <w:lang w:val="en-AU"/>
              </w:rPr>
            </w:pPr>
            <w:r w:rsidRPr="00EB1121">
              <w:rPr>
                <w:lang w:val="en-AU"/>
              </w:rPr>
              <w:t>2024-25</w:t>
            </w:r>
          </w:p>
        </w:tc>
      </w:tr>
      <w:tr w:rsidR="002B6792" w:rsidRPr="00EB1121" w14:paraId="4A618608" w14:textId="77777777" w:rsidTr="00D8040D">
        <w:tc>
          <w:tcPr>
            <w:tcW w:w="1789" w:type="pct"/>
            <w:hideMark/>
          </w:tcPr>
          <w:p w14:paraId="16ED25FD" w14:textId="77777777" w:rsidR="002B6792" w:rsidRPr="00EB1121" w:rsidRDefault="002B6792" w:rsidP="00D8040D">
            <w:pPr>
              <w:pStyle w:val="Tabletext"/>
              <w:spacing w:line="240" w:lineRule="auto"/>
              <w:rPr>
                <w:b/>
                <w:bCs/>
                <w:lang w:val="en-AU"/>
              </w:rPr>
            </w:pPr>
            <w:r w:rsidRPr="00EB1121">
              <w:rPr>
                <w:b/>
                <w:bCs/>
                <w:lang w:val="en-AU"/>
              </w:rPr>
              <w:t>Juvenile</w:t>
            </w:r>
          </w:p>
        </w:tc>
        <w:tc>
          <w:tcPr>
            <w:tcW w:w="803" w:type="pct"/>
            <w:hideMark/>
          </w:tcPr>
          <w:p w14:paraId="22D720F8" w14:textId="77777777" w:rsidR="002B6792" w:rsidRPr="00EB1121" w:rsidRDefault="002B6792" w:rsidP="00D8040D">
            <w:pPr>
              <w:pStyle w:val="Tabletext"/>
              <w:spacing w:line="240" w:lineRule="auto"/>
              <w:jc w:val="right"/>
              <w:rPr>
                <w:lang w:val="en-AU"/>
              </w:rPr>
            </w:pPr>
            <w:r w:rsidRPr="00EB1121">
              <w:rPr>
                <w:lang w:val="en-AU"/>
              </w:rPr>
              <w:t>6%</w:t>
            </w:r>
          </w:p>
        </w:tc>
        <w:tc>
          <w:tcPr>
            <w:tcW w:w="803" w:type="pct"/>
            <w:hideMark/>
          </w:tcPr>
          <w:p w14:paraId="32189D91" w14:textId="77777777" w:rsidR="002B6792" w:rsidRPr="00EB1121" w:rsidRDefault="002B6792" w:rsidP="00D8040D">
            <w:pPr>
              <w:pStyle w:val="Tabletext"/>
              <w:spacing w:line="240" w:lineRule="auto"/>
              <w:jc w:val="right"/>
              <w:rPr>
                <w:lang w:val="en-AU"/>
              </w:rPr>
            </w:pPr>
            <w:r w:rsidRPr="00EB1121">
              <w:rPr>
                <w:lang w:val="en-AU"/>
              </w:rPr>
              <w:t>6%</w:t>
            </w:r>
          </w:p>
        </w:tc>
        <w:tc>
          <w:tcPr>
            <w:tcW w:w="803" w:type="pct"/>
            <w:hideMark/>
          </w:tcPr>
          <w:p w14:paraId="7561847C" w14:textId="77777777" w:rsidR="002B6792" w:rsidRPr="00EB1121" w:rsidRDefault="002B6792" w:rsidP="00D8040D">
            <w:pPr>
              <w:pStyle w:val="Tabletext"/>
              <w:spacing w:line="240" w:lineRule="auto"/>
              <w:jc w:val="right"/>
              <w:rPr>
                <w:lang w:val="en-AU"/>
              </w:rPr>
            </w:pPr>
            <w:r w:rsidRPr="00EB1121">
              <w:rPr>
                <w:lang w:val="en-AU"/>
              </w:rPr>
              <w:t>7%</w:t>
            </w:r>
          </w:p>
        </w:tc>
        <w:tc>
          <w:tcPr>
            <w:tcW w:w="803" w:type="pct"/>
          </w:tcPr>
          <w:p w14:paraId="39248DD2" w14:textId="77777777" w:rsidR="002B6792" w:rsidRPr="00EB1121" w:rsidRDefault="002B6792" w:rsidP="00D8040D">
            <w:pPr>
              <w:pStyle w:val="Tabletext"/>
              <w:spacing w:line="240" w:lineRule="auto"/>
              <w:jc w:val="right"/>
              <w:rPr>
                <w:lang w:val="en-AU"/>
              </w:rPr>
            </w:pPr>
            <w:r w:rsidRPr="00EB1121">
              <w:rPr>
                <w:lang w:val="en-AU"/>
              </w:rPr>
              <w:t>35%</w:t>
            </w:r>
          </w:p>
        </w:tc>
      </w:tr>
      <w:tr w:rsidR="002B6792" w:rsidRPr="00EB1121" w14:paraId="130663F8" w14:textId="77777777" w:rsidTr="00D8040D">
        <w:tc>
          <w:tcPr>
            <w:tcW w:w="1789" w:type="pct"/>
            <w:hideMark/>
          </w:tcPr>
          <w:p w14:paraId="1A5FCB75" w14:textId="77777777" w:rsidR="002B6792" w:rsidRPr="00EB1121" w:rsidRDefault="002B6792" w:rsidP="00D8040D">
            <w:pPr>
              <w:pStyle w:val="Tabletext"/>
              <w:spacing w:line="240" w:lineRule="auto"/>
              <w:rPr>
                <w:b/>
                <w:bCs/>
                <w:lang w:val="en-AU"/>
              </w:rPr>
            </w:pPr>
            <w:r w:rsidRPr="00EB1121">
              <w:rPr>
                <w:b/>
                <w:bCs/>
                <w:lang w:val="en-AU"/>
              </w:rPr>
              <w:t>Adolescent</w:t>
            </w:r>
          </w:p>
        </w:tc>
        <w:tc>
          <w:tcPr>
            <w:tcW w:w="803" w:type="pct"/>
            <w:hideMark/>
          </w:tcPr>
          <w:p w14:paraId="680D0637" w14:textId="77777777" w:rsidR="002B6792" w:rsidRPr="00EB1121" w:rsidRDefault="002B6792" w:rsidP="00D8040D">
            <w:pPr>
              <w:pStyle w:val="Tabletext"/>
              <w:spacing w:line="240" w:lineRule="auto"/>
              <w:jc w:val="right"/>
              <w:rPr>
                <w:lang w:val="en-AU"/>
              </w:rPr>
            </w:pPr>
            <w:r w:rsidRPr="00EB1121">
              <w:rPr>
                <w:lang w:val="en-AU"/>
              </w:rPr>
              <w:t>20%</w:t>
            </w:r>
          </w:p>
        </w:tc>
        <w:tc>
          <w:tcPr>
            <w:tcW w:w="803" w:type="pct"/>
            <w:hideMark/>
          </w:tcPr>
          <w:p w14:paraId="56B46D75" w14:textId="77777777" w:rsidR="002B6792" w:rsidRPr="00EB1121" w:rsidRDefault="002B6792" w:rsidP="00D8040D">
            <w:pPr>
              <w:pStyle w:val="Tabletext"/>
              <w:spacing w:line="240" w:lineRule="auto"/>
              <w:jc w:val="right"/>
              <w:rPr>
                <w:lang w:val="en-AU"/>
              </w:rPr>
            </w:pPr>
            <w:r w:rsidRPr="00EB1121">
              <w:rPr>
                <w:lang w:val="en-AU"/>
              </w:rPr>
              <w:t>19%</w:t>
            </w:r>
          </w:p>
        </w:tc>
        <w:tc>
          <w:tcPr>
            <w:tcW w:w="803" w:type="pct"/>
            <w:hideMark/>
          </w:tcPr>
          <w:p w14:paraId="62D7F68C" w14:textId="77777777" w:rsidR="002B6792" w:rsidRPr="00EB1121" w:rsidRDefault="002B6792" w:rsidP="00D8040D">
            <w:pPr>
              <w:pStyle w:val="Tabletext"/>
              <w:spacing w:line="240" w:lineRule="auto"/>
              <w:jc w:val="right"/>
              <w:rPr>
                <w:lang w:val="en-AU"/>
              </w:rPr>
            </w:pPr>
            <w:r w:rsidRPr="00EB1121">
              <w:rPr>
                <w:lang w:val="en-AU"/>
              </w:rPr>
              <w:t>16%</w:t>
            </w:r>
          </w:p>
        </w:tc>
        <w:tc>
          <w:tcPr>
            <w:tcW w:w="803" w:type="pct"/>
          </w:tcPr>
          <w:p w14:paraId="121A38EC" w14:textId="77777777" w:rsidR="002B6792" w:rsidRPr="00EB1121" w:rsidRDefault="002B6792" w:rsidP="00D8040D">
            <w:pPr>
              <w:pStyle w:val="Tabletext"/>
              <w:spacing w:line="240" w:lineRule="auto"/>
              <w:jc w:val="right"/>
              <w:rPr>
                <w:lang w:val="en-AU"/>
              </w:rPr>
            </w:pPr>
            <w:r w:rsidRPr="00EB1121">
              <w:rPr>
                <w:lang w:val="en-AU"/>
              </w:rPr>
              <w:t>8%</w:t>
            </w:r>
          </w:p>
        </w:tc>
      </w:tr>
      <w:tr w:rsidR="002B6792" w:rsidRPr="00EB1121" w14:paraId="499CF3E9" w14:textId="77777777" w:rsidTr="00D8040D">
        <w:tc>
          <w:tcPr>
            <w:tcW w:w="1789" w:type="pct"/>
            <w:hideMark/>
          </w:tcPr>
          <w:p w14:paraId="7735D757" w14:textId="77777777" w:rsidR="002B6792" w:rsidRPr="00EB1121" w:rsidRDefault="002B6792" w:rsidP="00D8040D">
            <w:pPr>
              <w:pStyle w:val="Tabletext"/>
              <w:spacing w:line="240" w:lineRule="auto"/>
              <w:rPr>
                <w:b/>
                <w:bCs/>
                <w:lang w:val="en-AU"/>
              </w:rPr>
            </w:pPr>
            <w:r w:rsidRPr="00EB1121">
              <w:rPr>
                <w:b/>
                <w:bCs/>
                <w:lang w:val="en-AU"/>
              </w:rPr>
              <w:t>Mature</w:t>
            </w:r>
          </w:p>
        </w:tc>
        <w:tc>
          <w:tcPr>
            <w:tcW w:w="803" w:type="pct"/>
            <w:hideMark/>
          </w:tcPr>
          <w:p w14:paraId="679311EC" w14:textId="77777777" w:rsidR="002B6792" w:rsidRPr="00EB1121" w:rsidRDefault="002B6792" w:rsidP="00D8040D">
            <w:pPr>
              <w:pStyle w:val="Tabletext"/>
              <w:spacing w:line="240" w:lineRule="auto"/>
              <w:jc w:val="right"/>
              <w:rPr>
                <w:lang w:val="en-AU"/>
              </w:rPr>
            </w:pPr>
            <w:r w:rsidRPr="00EB1121">
              <w:rPr>
                <w:lang w:val="en-AU"/>
              </w:rPr>
              <w:t>38%</w:t>
            </w:r>
          </w:p>
        </w:tc>
        <w:tc>
          <w:tcPr>
            <w:tcW w:w="803" w:type="pct"/>
            <w:hideMark/>
          </w:tcPr>
          <w:p w14:paraId="10238B8A" w14:textId="77777777" w:rsidR="002B6792" w:rsidRPr="00EB1121" w:rsidRDefault="002B6792" w:rsidP="00D8040D">
            <w:pPr>
              <w:pStyle w:val="Tabletext"/>
              <w:spacing w:line="240" w:lineRule="auto"/>
              <w:jc w:val="right"/>
              <w:rPr>
                <w:lang w:val="en-AU"/>
              </w:rPr>
            </w:pPr>
            <w:r w:rsidRPr="00EB1121">
              <w:rPr>
                <w:lang w:val="en-AU"/>
              </w:rPr>
              <w:t>40%</w:t>
            </w:r>
          </w:p>
        </w:tc>
        <w:tc>
          <w:tcPr>
            <w:tcW w:w="803" w:type="pct"/>
            <w:hideMark/>
          </w:tcPr>
          <w:p w14:paraId="3EACE9D3" w14:textId="77777777" w:rsidR="002B6792" w:rsidRPr="00EB1121" w:rsidRDefault="002B6792" w:rsidP="00D8040D">
            <w:pPr>
              <w:pStyle w:val="Tabletext"/>
              <w:spacing w:line="240" w:lineRule="auto"/>
              <w:jc w:val="right"/>
              <w:rPr>
                <w:lang w:val="en-AU"/>
              </w:rPr>
            </w:pPr>
            <w:r w:rsidRPr="00EB1121">
              <w:rPr>
                <w:lang w:val="en-AU"/>
              </w:rPr>
              <w:t>42%</w:t>
            </w:r>
          </w:p>
        </w:tc>
        <w:tc>
          <w:tcPr>
            <w:tcW w:w="803" w:type="pct"/>
          </w:tcPr>
          <w:p w14:paraId="0A932271" w14:textId="77777777" w:rsidR="002B6792" w:rsidRPr="00EB1121" w:rsidRDefault="002B6792" w:rsidP="00D8040D">
            <w:pPr>
              <w:pStyle w:val="Tabletext"/>
              <w:spacing w:line="240" w:lineRule="auto"/>
              <w:jc w:val="right"/>
              <w:rPr>
                <w:lang w:val="en-AU"/>
              </w:rPr>
            </w:pPr>
            <w:r w:rsidRPr="00EB1121">
              <w:rPr>
                <w:lang w:val="en-AU"/>
              </w:rPr>
              <w:t>26%</w:t>
            </w:r>
          </w:p>
        </w:tc>
      </w:tr>
      <w:tr w:rsidR="002B6792" w:rsidRPr="00EB1121" w14:paraId="65260FAA" w14:textId="77777777" w:rsidTr="00D8040D">
        <w:tc>
          <w:tcPr>
            <w:tcW w:w="1789" w:type="pct"/>
            <w:hideMark/>
          </w:tcPr>
          <w:p w14:paraId="25460797" w14:textId="77777777" w:rsidR="002B6792" w:rsidRPr="00EB1121" w:rsidRDefault="002B6792" w:rsidP="00D8040D">
            <w:pPr>
              <w:pStyle w:val="Tabletext"/>
              <w:spacing w:line="240" w:lineRule="auto"/>
              <w:rPr>
                <w:b/>
                <w:bCs/>
                <w:lang w:val="en-AU"/>
              </w:rPr>
            </w:pPr>
            <w:r w:rsidRPr="00EB1121">
              <w:rPr>
                <w:b/>
                <w:bCs/>
                <w:lang w:val="en-AU"/>
              </w:rPr>
              <w:t>Old</w:t>
            </w:r>
          </w:p>
        </w:tc>
        <w:tc>
          <w:tcPr>
            <w:tcW w:w="803" w:type="pct"/>
            <w:hideMark/>
          </w:tcPr>
          <w:p w14:paraId="0A9DEC72" w14:textId="77777777" w:rsidR="002B6792" w:rsidRPr="00EB1121" w:rsidRDefault="002B6792" w:rsidP="00D8040D">
            <w:pPr>
              <w:pStyle w:val="Tabletext"/>
              <w:spacing w:line="240" w:lineRule="auto"/>
              <w:jc w:val="right"/>
              <w:rPr>
                <w:lang w:val="en-AU"/>
              </w:rPr>
            </w:pPr>
            <w:r w:rsidRPr="00EB1121">
              <w:rPr>
                <w:lang w:val="en-AU"/>
              </w:rPr>
              <w:t>6%</w:t>
            </w:r>
          </w:p>
        </w:tc>
        <w:tc>
          <w:tcPr>
            <w:tcW w:w="803" w:type="pct"/>
            <w:hideMark/>
          </w:tcPr>
          <w:p w14:paraId="67849AEB" w14:textId="77777777" w:rsidR="002B6792" w:rsidRPr="00EB1121" w:rsidRDefault="002B6792" w:rsidP="00D8040D">
            <w:pPr>
              <w:pStyle w:val="Tabletext"/>
              <w:spacing w:line="240" w:lineRule="auto"/>
              <w:jc w:val="right"/>
              <w:rPr>
                <w:lang w:val="en-AU"/>
              </w:rPr>
            </w:pPr>
            <w:r w:rsidRPr="00EB1121">
              <w:rPr>
                <w:lang w:val="en-AU"/>
              </w:rPr>
              <w:t>6%</w:t>
            </w:r>
          </w:p>
        </w:tc>
        <w:tc>
          <w:tcPr>
            <w:tcW w:w="803" w:type="pct"/>
            <w:hideMark/>
          </w:tcPr>
          <w:p w14:paraId="65380A7A" w14:textId="77777777" w:rsidR="002B6792" w:rsidRPr="00EB1121" w:rsidRDefault="002B6792" w:rsidP="00D8040D">
            <w:pPr>
              <w:pStyle w:val="Tabletext"/>
              <w:spacing w:line="240" w:lineRule="auto"/>
              <w:jc w:val="right"/>
              <w:rPr>
                <w:lang w:val="en-AU"/>
              </w:rPr>
            </w:pPr>
            <w:r w:rsidRPr="00EB1121">
              <w:rPr>
                <w:lang w:val="en-AU"/>
              </w:rPr>
              <w:t>7%</w:t>
            </w:r>
          </w:p>
        </w:tc>
        <w:tc>
          <w:tcPr>
            <w:tcW w:w="803" w:type="pct"/>
          </w:tcPr>
          <w:p w14:paraId="31F6D3BF" w14:textId="77777777" w:rsidR="002B6792" w:rsidRPr="00EB1121" w:rsidRDefault="002B6792" w:rsidP="00D8040D">
            <w:pPr>
              <w:pStyle w:val="Tabletext"/>
              <w:spacing w:line="240" w:lineRule="auto"/>
              <w:jc w:val="right"/>
              <w:rPr>
                <w:lang w:val="en-AU"/>
              </w:rPr>
            </w:pPr>
            <w:r w:rsidRPr="00EB1121">
              <w:rPr>
                <w:lang w:val="en-AU"/>
              </w:rPr>
              <w:t>6%</w:t>
            </w:r>
          </w:p>
        </w:tc>
      </w:tr>
      <w:tr w:rsidR="002B6792" w:rsidRPr="00EB1121" w14:paraId="70C2D6C7" w14:textId="77777777" w:rsidTr="00D8040D">
        <w:tc>
          <w:tcPr>
            <w:tcW w:w="1789" w:type="pct"/>
            <w:hideMark/>
          </w:tcPr>
          <w:p w14:paraId="0033DF54" w14:textId="77777777" w:rsidR="002B6792" w:rsidRPr="00EB1121" w:rsidRDefault="002B6792" w:rsidP="00D8040D">
            <w:pPr>
              <w:pStyle w:val="Tabletext"/>
              <w:spacing w:line="240" w:lineRule="auto"/>
              <w:rPr>
                <w:b/>
                <w:bCs/>
                <w:lang w:val="en-AU"/>
              </w:rPr>
            </w:pPr>
            <w:r w:rsidRPr="00EB1121">
              <w:rPr>
                <w:b/>
                <w:bCs/>
                <w:lang w:val="en-AU"/>
              </w:rPr>
              <w:t>No fire history</w:t>
            </w:r>
          </w:p>
        </w:tc>
        <w:tc>
          <w:tcPr>
            <w:tcW w:w="803" w:type="pct"/>
            <w:hideMark/>
          </w:tcPr>
          <w:p w14:paraId="610B4293" w14:textId="77777777" w:rsidR="002B6792" w:rsidRPr="00EB1121" w:rsidRDefault="002B6792" w:rsidP="00D8040D">
            <w:pPr>
              <w:pStyle w:val="Tabletext"/>
              <w:spacing w:line="240" w:lineRule="auto"/>
              <w:jc w:val="right"/>
              <w:rPr>
                <w:lang w:val="en-AU"/>
              </w:rPr>
            </w:pPr>
            <w:r w:rsidRPr="00EB1121">
              <w:rPr>
                <w:lang w:val="en-AU"/>
              </w:rPr>
              <w:t>29%</w:t>
            </w:r>
          </w:p>
        </w:tc>
        <w:tc>
          <w:tcPr>
            <w:tcW w:w="803" w:type="pct"/>
            <w:hideMark/>
          </w:tcPr>
          <w:p w14:paraId="0805EFED" w14:textId="77777777" w:rsidR="002B6792" w:rsidRPr="00EB1121" w:rsidRDefault="002B6792" w:rsidP="00D8040D">
            <w:pPr>
              <w:pStyle w:val="Tabletext"/>
              <w:spacing w:line="240" w:lineRule="auto"/>
              <w:jc w:val="right"/>
              <w:rPr>
                <w:lang w:val="en-AU"/>
              </w:rPr>
            </w:pPr>
            <w:r w:rsidRPr="00EB1121">
              <w:rPr>
                <w:lang w:val="en-AU"/>
              </w:rPr>
              <w:t>29%</w:t>
            </w:r>
          </w:p>
        </w:tc>
        <w:tc>
          <w:tcPr>
            <w:tcW w:w="803" w:type="pct"/>
            <w:hideMark/>
          </w:tcPr>
          <w:p w14:paraId="66D215E3" w14:textId="77777777" w:rsidR="002B6792" w:rsidRPr="00EB1121" w:rsidRDefault="002B6792" w:rsidP="00D8040D">
            <w:pPr>
              <w:pStyle w:val="Tabletext"/>
              <w:spacing w:line="240" w:lineRule="auto"/>
              <w:jc w:val="right"/>
              <w:rPr>
                <w:lang w:val="en-AU"/>
              </w:rPr>
            </w:pPr>
            <w:r w:rsidRPr="00EB1121">
              <w:rPr>
                <w:lang w:val="en-AU"/>
              </w:rPr>
              <w:t>28%</w:t>
            </w:r>
          </w:p>
        </w:tc>
        <w:tc>
          <w:tcPr>
            <w:tcW w:w="803" w:type="pct"/>
          </w:tcPr>
          <w:p w14:paraId="249E878C" w14:textId="77777777" w:rsidR="002B6792" w:rsidRPr="00EB1121" w:rsidRDefault="002B6792" w:rsidP="00D8040D">
            <w:pPr>
              <w:pStyle w:val="Tabletext"/>
              <w:spacing w:line="240" w:lineRule="auto"/>
              <w:jc w:val="right"/>
              <w:rPr>
                <w:lang w:val="en-AU"/>
              </w:rPr>
            </w:pPr>
            <w:r w:rsidRPr="00EB1121">
              <w:rPr>
                <w:lang w:val="en-AU"/>
              </w:rPr>
              <w:t>26%</w:t>
            </w:r>
          </w:p>
        </w:tc>
      </w:tr>
    </w:tbl>
    <w:p w14:paraId="7DB69716" w14:textId="77777777" w:rsidR="002B6792" w:rsidRPr="00EB1121" w:rsidRDefault="002B6792" w:rsidP="0082623E">
      <w:pPr>
        <w:pStyle w:val="Heading3"/>
        <w:spacing w:before="240"/>
        <w:rPr>
          <w:lang w:val="en-AU"/>
        </w:rPr>
      </w:pPr>
      <w:r w:rsidRPr="00EB1121">
        <w:rPr>
          <w:lang w:val="en-AU"/>
        </w:rPr>
        <w:t>Hume</w:t>
      </w:r>
    </w:p>
    <w:p w14:paraId="5E2125BF" w14:textId="7DD0DE33" w:rsidR="0082623E" w:rsidRPr="00EB1121" w:rsidRDefault="0082623E" w:rsidP="0082623E">
      <w:pPr>
        <w:pStyle w:val="Caption"/>
        <w:keepNext/>
      </w:pPr>
      <w:r w:rsidRPr="00EB1121">
        <w:t xml:space="preserve">Table </w:t>
      </w:r>
      <w:r w:rsidR="00EB1121">
        <w:fldChar w:fldCharType="begin"/>
      </w:r>
      <w:r w:rsidR="00EB1121">
        <w:instrText xml:space="preserve"> SEQ Table \* ARABIC </w:instrText>
      </w:r>
      <w:r w:rsidR="00EB1121">
        <w:fldChar w:fldCharType="separate"/>
      </w:r>
      <w:r w:rsidR="00EB1121" w:rsidRPr="00EB1121">
        <w:t>24</w:t>
      </w:r>
      <w:r w:rsidR="00EB1121">
        <w:fldChar w:fldCharType="end"/>
      </w:r>
      <w:r w:rsidRPr="00EB1121">
        <w:t>: Tolerable Fire Interval – Hume region, 2021-22 to 2024-25</w:t>
      </w:r>
    </w:p>
    <w:tbl>
      <w:tblPr>
        <w:tblStyle w:val="Style2"/>
        <w:tblpPr w:leftFromText="181" w:rightFromText="181" w:bottomFromText="567" w:vertAnchor="text" w:tblpY="1"/>
        <w:tblOverlap w:val="never"/>
        <w:tblW w:w="4931" w:type="pct"/>
        <w:tblLook w:val="04A0" w:firstRow="1" w:lastRow="0" w:firstColumn="1" w:lastColumn="0" w:noHBand="0" w:noVBand="1"/>
        <w:tblCaption w:val="Tolerable Fire Interval – Hume region, 2021-22 to 2024-25"/>
        <w:tblDescription w:val="Tolerable Fire Interval – Hume region, 2021-22 to 2024-25"/>
      </w:tblPr>
      <w:tblGrid>
        <w:gridCol w:w="3342"/>
        <w:gridCol w:w="1536"/>
        <w:gridCol w:w="1537"/>
        <w:gridCol w:w="1537"/>
        <w:gridCol w:w="1533"/>
      </w:tblGrid>
      <w:tr w:rsidR="002B6792" w:rsidRPr="00EB1121" w14:paraId="27DFAD1F" w14:textId="77777777" w:rsidTr="0082623E">
        <w:trPr>
          <w:cnfStyle w:val="100000000000" w:firstRow="1" w:lastRow="0" w:firstColumn="0" w:lastColumn="0" w:oddVBand="0" w:evenVBand="0" w:oddHBand="0" w:evenHBand="0" w:firstRowFirstColumn="0" w:firstRowLastColumn="0" w:lastRowFirstColumn="0" w:lastRowLastColumn="0"/>
          <w:cantSplit/>
          <w:tblHeader/>
        </w:trPr>
        <w:tc>
          <w:tcPr>
            <w:tcW w:w="1762" w:type="pct"/>
            <w:hideMark/>
          </w:tcPr>
          <w:p w14:paraId="04D209EB" w14:textId="77777777" w:rsidR="002B6792" w:rsidRPr="00EB1121" w:rsidRDefault="002B6792" w:rsidP="0082623E">
            <w:pPr>
              <w:pStyle w:val="Tabletext"/>
              <w:spacing w:line="240" w:lineRule="auto"/>
              <w:rPr>
                <w:b w:val="0"/>
                <w:lang w:val="en-AU"/>
              </w:rPr>
            </w:pPr>
            <w:r w:rsidRPr="00EB1121">
              <w:rPr>
                <w:lang w:val="en-AU"/>
              </w:rPr>
              <w:t>Tolerable Fire Interval</w:t>
            </w:r>
          </w:p>
        </w:tc>
        <w:tc>
          <w:tcPr>
            <w:tcW w:w="810" w:type="pct"/>
            <w:hideMark/>
          </w:tcPr>
          <w:p w14:paraId="08D321B0" w14:textId="77777777" w:rsidR="002B6792" w:rsidRPr="00EB1121" w:rsidRDefault="002B6792" w:rsidP="0082623E">
            <w:pPr>
              <w:pStyle w:val="Tabletext"/>
              <w:spacing w:line="240" w:lineRule="auto"/>
              <w:jc w:val="right"/>
              <w:rPr>
                <w:lang w:val="en-AU"/>
              </w:rPr>
            </w:pPr>
            <w:r w:rsidRPr="00EB1121">
              <w:rPr>
                <w:lang w:val="en-AU"/>
              </w:rPr>
              <w:t>2021-22</w:t>
            </w:r>
          </w:p>
        </w:tc>
        <w:tc>
          <w:tcPr>
            <w:tcW w:w="810" w:type="pct"/>
            <w:hideMark/>
          </w:tcPr>
          <w:p w14:paraId="26C021F3" w14:textId="77777777" w:rsidR="002B6792" w:rsidRPr="00EB1121" w:rsidRDefault="002B6792" w:rsidP="0082623E">
            <w:pPr>
              <w:pStyle w:val="Tabletext"/>
              <w:spacing w:line="240" w:lineRule="auto"/>
              <w:jc w:val="right"/>
              <w:rPr>
                <w:lang w:val="en-AU"/>
              </w:rPr>
            </w:pPr>
            <w:r w:rsidRPr="00EB1121">
              <w:rPr>
                <w:lang w:val="en-AU"/>
              </w:rPr>
              <w:t>2022-23</w:t>
            </w:r>
          </w:p>
        </w:tc>
        <w:tc>
          <w:tcPr>
            <w:tcW w:w="810" w:type="pct"/>
            <w:hideMark/>
          </w:tcPr>
          <w:p w14:paraId="33E325EB" w14:textId="77777777" w:rsidR="002B6792" w:rsidRPr="00EB1121" w:rsidRDefault="002B6792" w:rsidP="0082623E">
            <w:pPr>
              <w:pStyle w:val="Tabletext"/>
              <w:spacing w:line="240" w:lineRule="auto"/>
              <w:jc w:val="right"/>
              <w:rPr>
                <w:lang w:val="en-AU"/>
              </w:rPr>
            </w:pPr>
            <w:r w:rsidRPr="00EB1121">
              <w:rPr>
                <w:lang w:val="en-AU"/>
              </w:rPr>
              <w:t>2023-24</w:t>
            </w:r>
          </w:p>
        </w:tc>
        <w:tc>
          <w:tcPr>
            <w:tcW w:w="809" w:type="pct"/>
          </w:tcPr>
          <w:p w14:paraId="2C327C84" w14:textId="77777777" w:rsidR="002B6792" w:rsidRPr="00EB1121" w:rsidRDefault="002B6792" w:rsidP="0082623E">
            <w:pPr>
              <w:pStyle w:val="Tabletext"/>
              <w:spacing w:line="240" w:lineRule="auto"/>
              <w:jc w:val="right"/>
              <w:rPr>
                <w:lang w:val="en-AU"/>
              </w:rPr>
            </w:pPr>
            <w:r w:rsidRPr="00EB1121">
              <w:rPr>
                <w:lang w:val="en-AU"/>
              </w:rPr>
              <w:t>2024-25</w:t>
            </w:r>
          </w:p>
        </w:tc>
      </w:tr>
      <w:tr w:rsidR="002B6792" w:rsidRPr="00EB1121" w14:paraId="089C46B0" w14:textId="77777777" w:rsidTr="0082623E">
        <w:tc>
          <w:tcPr>
            <w:tcW w:w="1762" w:type="pct"/>
            <w:hideMark/>
          </w:tcPr>
          <w:p w14:paraId="4B013795" w14:textId="77777777" w:rsidR="002B6792" w:rsidRPr="00EB1121" w:rsidRDefault="002B6792" w:rsidP="0082623E">
            <w:pPr>
              <w:pStyle w:val="Tabletext"/>
              <w:spacing w:line="240" w:lineRule="auto"/>
              <w:rPr>
                <w:b/>
                <w:bCs/>
                <w:lang w:val="en-AU"/>
              </w:rPr>
            </w:pPr>
            <w:r w:rsidRPr="00EB1121">
              <w:rPr>
                <w:b/>
                <w:bCs/>
                <w:lang w:val="en-AU"/>
              </w:rPr>
              <w:t>Below minimum TFI</w:t>
            </w:r>
          </w:p>
        </w:tc>
        <w:tc>
          <w:tcPr>
            <w:tcW w:w="810" w:type="pct"/>
          </w:tcPr>
          <w:p w14:paraId="08BE2740" w14:textId="77777777" w:rsidR="002B6792" w:rsidRPr="00EB1121" w:rsidRDefault="002B6792" w:rsidP="0082623E">
            <w:pPr>
              <w:pStyle w:val="Tabletext"/>
              <w:spacing w:line="240" w:lineRule="auto"/>
              <w:jc w:val="right"/>
              <w:rPr>
                <w:lang w:val="en-AU"/>
              </w:rPr>
            </w:pPr>
            <w:r w:rsidRPr="00EB1121">
              <w:rPr>
                <w:lang w:val="en-AU"/>
              </w:rPr>
              <w:t>68%</w:t>
            </w:r>
          </w:p>
        </w:tc>
        <w:tc>
          <w:tcPr>
            <w:tcW w:w="810" w:type="pct"/>
          </w:tcPr>
          <w:p w14:paraId="01F466BF" w14:textId="77777777" w:rsidR="002B6792" w:rsidRPr="00EB1121" w:rsidRDefault="002B6792" w:rsidP="0082623E">
            <w:pPr>
              <w:pStyle w:val="Tabletext"/>
              <w:spacing w:line="240" w:lineRule="auto"/>
              <w:jc w:val="right"/>
              <w:rPr>
                <w:lang w:val="en-AU"/>
              </w:rPr>
            </w:pPr>
            <w:r w:rsidRPr="00EB1121">
              <w:rPr>
                <w:lang w:val="en-AU"/>
              </w:rPr>
              <w:t>56%</w:t>
            </w:r>
          </w:p>
        </w:tc>
        <w:tc>
          <w:tcPr>
            <w:tcW w:w="810" w:type="pct"/>
          </w:tcPr>
          <w:p w14:paraId="18164C1C" w14:textId="77777777" w:rsidR="002B6792" w:rsidRPr="00EB1121" w:rsidRDefault="002B6792" w:rsidP="0082623E">
            <w:pPr>
              <w:pStyle w:val="Tabletext"/>
              <w:spacing w:line="240" w:lineRule="auto"/>
              <w:jc w:val="right"/>
              <w:rPr>
                <w:lang w:val="en-AU"/>
              </w:rPr>
            </w:pPr>
            <w:r w:rsidRPr="00EB1121">
              <w:rPr>
                <w:lang w:val="en-AU"/>
              </w:rPr>
              <w:t>56%</w:t>
            </w:r>
          </w:p>
        </w:tc>
        <w:tc>
          <w:tcPr>
            <w:tcW w:w="809" w:type="pct"/>
          </w:tcPr>
          <w:p w14:paraId="2A7293C9" w14:textId="77777777" w:rsidR="002B6792" w:rsidRPr="00EB1121" w:rsidRDefault="002B6792" w:rsidP="0082623E">
            <w:pPr>
              <w:pStyle w:val="Tabletext"/>
              <w:spacing w:line="240" w:lineRule="auto"/>
              <w:jc w:val="right"/>
              <w:rPr>
                <w:lang w:val="en-AU"/>
              </w:rPr>
            </w:pPr>
            <w:r w:rsidRPr="00EB1121">
              <w:rPr>
                <w:lang w:val="en-AU"/>
              </w:rPr>
              <w:t>53%</w:t>
            </w:r>
          </w:p>
        </w:tc>
      </w:tr>
      <w:tr w:rsidR="002B6792" w:rsidRPr="00EB1121" w14:paraId="26574109" w14:textId="77777777" w:rsidTr="0082623E">
        <w:tc>
          <w:tcPr>
            <w:tcW w:w="1762" w:type="pct"/>
            <w:hideMark/>
          </w:tcPr>
          <w:p w14:paraId="6E50780B" w14:textId="77777777" w:rsidR="002B6792" w:rsidRPr="00EB1121" w:rsidRDefault="002B6792" w:rsidP="0082623E">
            <w:pPr>
              <w:pStyle w:val="Tabletext"/>
              <w:spacing w:line="240" w:lineRule="auto"/>
              <w:rPr>
                <w:b/>
                <w:bCs/>
                <w:lang w:val="en-AU"/>
              </w:rPr>
            </w:pPr>
            <w:r w:rsidRPr="00EB1121">
              <w:rPr>
                <w:b/>
                <w:bCs/>
                <w:lang w:val="en-AU"/>
              </w:rPr>
              <w:t>Within TFI</w:t>
            </w:r>
          </w:p>
        </w:tc>
        <w:tc>
          <w:tcPr>
            <w:tcW w:w="810" w:type="pct"/>
          </w:tcPr>
          <w:p w14:paraId="201A4159" w14:textId="77777777" w:rsidR="002B6792" w:rsidRPr="00EB1121" w:rsidRDefault="002B6792" w:rsidP="0082623E">
            <w:pPr>
              <w:pStyle w:val="Tabletext"/>
              <w:spacing w:line="240" w:lineRule="auto"/>
              <w:jc w:val="right"/>
              <w:rPr>
                <w:lang w:val="en-AU"/>
              </w:rPr>
            </w:pPr>
            <w:r w:rsidRPr="00EB1121">
              <w:rPr>
                <w:lang w:val="en-AU"/>
              </w:rPr>
              <w:t>20%</w:t>
            </w:r>
          </w:p>
        </w:tc>
        <w:tc>
          <w:tcPr>
            <w:tcW w:w="810" w:type="pct"/>
          </w:tcPr>
          <w:p w14:paraId="2A49B6D8" w14:textId="77777777" w:rsidR="002B6792" w:rsidRPr="00EB1121" w:rsidRDefault="002B6792" w:rsidP="0082623E">
            <w:pPr>
              <w:pStyle w:val="Tabletext"/>
              <w:spacing w:line="240" w:lineRule="auto"/>
              <w:jc w:val="right"/>
              <w:rPr>
                <w:lang w:val="en-AU"/>
              </w:rPr>
            </w:pPr>
            <w:r w:rsidRPr="00EB1121">
              <w:rPr>
                <w:lang w:val="en-AU"/>
              </w:rPr>
              <w:t>31%</w:t>
            </w:r>
          </w:p>
        </w:tc>
        <w:tc>
          <w:tcPr>
            <w:tcW w:w="810" w:type="pct"/>
          </w:tcPr>
          <w:p w14:paraId="68F84931" w14:textId="77777777" w:rsidR="002B6792" w:rsidRPr="00EB1121" w:rsidRDefault="002B6792" w:rsidP="0082623E">
            <w:pPr>
              <w:pStyle w:val="Tabletext"/>
              <w:spacing w:line="240" w:lineRule="auto"/>
              <w:jc w:val="right"/>
              <w:rPr>
                <w:lang w:val="en-AU"/>
              </w:rPr>
            </w:pPr>
            <w:r w:rsidRPr="00EB1121">
              <w:rPr>
                <w:lang w:val="en-AU"/>
              </w:rPr>
              <w:t>31%</w:t>
            </w:r>
          </w:p>
        </w:tc>
        <w:tc>
          <w:tcPr>
            <w:tcW w:w="809" w:type="pct"/>
          </w:tcPr>
          <w:p w14:paraId="181CDD01" w14:textId="77777777" w:rsidR="002B6792" w:rsidRPr="00EB1121" w:rsidRDefault="002B6792" w:rsidP="0082623E">
            <w:pPr>
              <w:pStyle w:val="Tabletext"/>
              <w:spacing w:line="240" w:lineRule="auto"/>
              <w:jc w:val="right"/>
              <w:rPr>
                <w:lang w:val="en-AU"/>
              </w:rPr>
            </w:pPr>
            <w:r w:rsidRPr="00EB1121">
              <w:rPr>
                <w:lang w:val="en-AU"/>
              </w:rPr>
              <w:t>35%</w:t>
            </w:r>
          </w:p>
        </w:tc>
      </w:tr>
      <w:tr w:rsidR="002B6792" w:rsidRPr="00EB1121" w14:paraId="66019D7C" w14:textId="77777777" w:rsidTr="0082623E">
        <w:tc>
          <w:tcPr>
            <w:tcW w:w="1762" w:type="pct"/>
            <w:hideMark/>
          </w:tcPr>
          <w:p w14:paraId="7C66CFA8" w14:textId="77777777" w:rsidR="002B6792" w:rsidRPr="00EB1121" w:rsidRDefault="002B6792" w:rsidP="0082623E">
            <w:pPr>
              <w:pStyle w:val="Tabletext"/>
              <w:spacing w:line="240" w:lineRule="auto"/>
              <w:rPr>
                <w:b/>
                <w:bCs/>
                <w:lang w:val="en-AU"/>
              </w:rPr>
            </w:pPr>
            <w:r w:rsidRPr="00EB1121">
              <w:rPr>
                <w:b/>
                <w:bCs/>
                <w:lang w:val="en-AU"/>
              </w:rPr>
              <w:t>Above maximum TFI</w:t>
            </w:r>
          </w:p>
        </w:tc>
        <w:tc>
          <w:tcPr>
            <w:tcW w:w="810" w:type="pct"/>
          </w:tcPr>
          <w:p w14:paraId="0F39549F" w14:textId="77777777" w:rsidR="002B6792" w:rsidRPr="00EB1121" w:rsidRDefault="002B6792" w:rsidP="0082623E">
            <w:pPr>
              <w:pStyle w:val="Tabletext"/>
              <w:spacing w:line="240" w:lineRule="auto"/>
              <w:jc w:val="right"/>
              <w:rPr>
                <w:lang w:val="en-AU"/>
              </w:rPr>
            </w:pPr>
            <w:r w:rsidRPr="00EB1121">
              <w:rPr>
                <w:lang w:val="en-AU"/>
              </w:rPr>
              <w:t>1%</w:t>
            </w:r>
          </w:p>
        </w:tc>
        <w:tc>
          <w:tcPr>
            <w:tcW w:w="810" w:type="pct"/>
          </w:tcPr>
          <w:p w14:paraId="25702384" w14:textId="77777777" w:rsidR="002B6792" w:rsidRPr="00EB1121" w:rsidRDefault="002B6792" w:rsidP="0082623E">
            <w:pPr>
              <w:pStyle w:val="Tabletext"/>
              <w:spacing w:line="240" w:lineRule="auto"/>
              <w:jc w:val="right"/>
              <w:rPr>
                <w:lang w:val="en-AU"/>
              </w:rPr>
            </w:pPr>
            <w:r w:rsidRPr="00EB1121">
              <w:rPr>
                <w:lang w:val="en-AU"/>
              </w:rPr>
              <w:t>1%</w:t>
            </w:r>
          </w:p>
        </w:tc>
        <w:tc>
          <w:tcPr>
            <w:tcW w:w="810" w:type="pct"/>
          </w:tcPr>
          <w:p w14:paraId="5A0F4AEE" w14:textId="77777777" w:rsidR="002B6792" w:rsidRPr="00EB1121" w:rsidRDefault="002B6792" w:rsidP="0082623E">
            <w:pPr>
              <w:pStyle w:val="Tabletext"/>
              <w:spacing w:line="240" w:lineRule="auto"/>
              <w:jc w:val="right"/>
              <w:rPr>
                <w:lang w:val="en-AU"/>
              </w:rPr>
            </w:pPr>
            <w:r w:rsidRPr="00EB1121">
              <w:rPr>
                <w:lang w:val="en-AU"/>
              </w:rPr>
              <w:t>1%</w:t>
            </w:r>
          </w:p>
        </w:tc>
        <w:tc>
          <w:tcPr>
            <w:tcW w:w="809" w:type="pct"/>
          </w:tcPr>
          <w:p w14:paraId="17BA6D59" w14:textId="77777777" w:rsidR="002B6792" w:rsidRPr="00EB1121" w:rsidRDefault="002B6792" w:rsidP="0082623E">
            <w:pPr>
              <w:pStyle w:val="Tabletext"/>
              <w:spacing w:line="240" w:lineRule="auto"/>
              <w:jc w:val="right"/>
              <w:rPr>
                <w:lang w:val="en-AU"/>
              </w:rPr>
            </w:pPr>
            <w:r w:rsidRPr="00EB1121">
              <w:rPr>
                <w:lang w:val="en-AU"/>
              </w:rPr>
              <w:t>1%</w:t>
            </w:r>
          </w:p>
        </w:tc>
      </w:tr>
      <w:tr w:rsidR="002B6792" w:rsidRPr="00EB1121" w14:paraId="5D0DD37E" w14:textId="77777777" w:rsidTr="0082623E">
        <w:tc>
          <w:tcPr>
            <w:tcW w:w="1762" w:type="pct"/>
            <w:hideMark/>
          </w:tcPr>
          <w:p w14:paraId="67039A0D" w14:textId="77777777" w:rsidR="002B6792" w:rsidRPr="00EB1121" w:rsidRDefault="002B6792" w:rsidP="0082623E">
            <w:pPr>
              <w:pStyle w:val="Tabletext"/>
              <w:spacing w:line="240" w:lineRule="auto"/>
              <w:rPr>
                <w:b/>
                <w:bCs/>
                <w:lang w:val="en-AU"/>
              </w:rPr>
            </w:pPr>
            <w:r w:rsidRPr="00EB1121">
              <w:rPr>
                <w:b/>
                <w:bCs/>
                <w:lang w:val="en-AU"/>
              </w:rPr>
              <w:t>No fire history</w:t>
            </w:r>
          </w:p>
        </w:tc>
        <w:tc>
          <w:tcPr>
            <w:tcW w:w="810" w:type="pct"/>
          </w:tcPr>
          <w:p w14:paraId="1039D62B" w14:textId="77777777" w:rsidR="002B6792" w:rsidRPr="00EB1121" w:rsidRDefault="002B6792" w:rsidP="0082623E">
            <w:pPr>
              <w:pStyle w:val="Tabletext"/>
              <w:spacing w:line="240" w:lineRule="auto"/>
              <w:jc w:val="right"/>
              <w:rPr>
                <w:lang w:val="en-AU"/>
              </w:rPr>
            </w:pPr>
            <w:r w:rsidRPr="00EB1121">
              <w:rPr>
                <w:lang w:val="en-AU"/>
              </w:rPr>
              <w:t>11%</w:t>
            </w:r>
          </w:p>
        </w:tc>
        <w:tc>
          <w:tcPr>
            <w:tcW w:w="810" w:type="pct"/>
          </w:tcPr>
          <w:p w14:paraId="15D9E340" w14:textId="77777777" w:rsidR="002B6792" w:rsidRPr="00EB1121" w:rsidRDefault="002B6792" w:rsidP="0082623E">
            <w:pPr>
              <w:pStyle w:val="Tabletext"/>
              <w:spacing w:line="240" w:lineRule="auto"/>
              <w:jc w:val="right"/>
              <w:rPr>
                <w:lang w:val="en-AU"/>
              </w:rPr>
            </w:pPr>
            <w:r w:rsidRPr="00EB1121">
              <w:rPr>
                <w:lang w:val="en-AU"/>
              </w:rPr>
              <w:t>11%</w:t>
            </w:r>
          </w:p>
        </w:tc>
        <w:tc>
          <w:tcPr>
            <w:tcW w:w="810" w:type="pct"/>
          </w:tcPr>
          <w:p w14:paraId="62EFC77E" w14:textId="77777777" w:rsidR="002B6792" w:rsidRPr="00EB1121" w:rsidRDefault="002B6792" w:rsidP="0082623E">
            <w:pPr>
              <w:pStyle w:val="Tabletext"/>
              <w:spacing w:line="240" w:lineRule="auto"/>
              <w:jc w:val="right"/>
              <w:rPr>
                <w:lang w:val="en-AU"/>
              </w:rPr>
            </w:pPr>
            <w:r w:rsidRPr="00EB1121">
              <w:rPr>
                <w:lang w:val="en-AU"/>
              </w:rPr>
              <w:t>11%</w:t>
            </w:r>
          </w:p>
        </w:tc>
        <w:tc>
          <w:tcPr>
            <w:tcW w:w="809" w:type="pct"/>
          </w:tcPr>
          <w:p w14:paraId="23C52449" w14:textId="77777777" w:rsidR="002B6792" w:rsidRPr="00EB1121" w:rsidRDefault="002B6792" w:rsidP="0082623E">
            <w:pPr>
              <w:pStyle w:val="Tabletext"/>
              <w:spacing w:line="240" w:lineRule="auto"/>
              <w:jc w:val="right"/>
              <w:rPr>
                <w:lang w:val="en-AU"/>
              </w:rPr>
            </w:pPr>
            <w:r w:rsidRPr="00EB1121">
              <w:rPr>
                <w:lang w:val="en-AU"/>
              </w:rPr>
              <w:t>11%</w:t>
            </w:r>
          </w:p>
        </w:tc>
      </w:tr>
    </w:tbl>
    <w:p w14:paraId="166E96FF" w14:textId="5E337DF4" w:rsidR="0082623E" w:rsidRPr="00EB1121" w:rsidRDefault="0082623E" w:rsidP="0082623E">
      <w:pPr>
        <w:pStyle w:val="Caption"/>
        <w:keepNext/>
      </w:pPr>
      <w:r w:rsidRPr="00EB1121">
        <w:t xml:space="preserve">Table </w:t>
      </w:r>
      <w:r w:rsidR="00EB1121">
        <w:fldChar w:fldCharType="begin"/>
      </w:r>
      <w:r w:rsidR="00EB1121">
        <w:instrText xml:space="preserve"> SEQ Table \* ARABIC </w:instrText>
      </w:r>
      <w:r w:rsidR="00EB1121">
        <w:fldChar w:fldCharType="separate"/>
      </w:r>
      <w:r w:rsidR="00EB1121" w:rsidRPr="00EB1121">
        <w:t>25</w:t>
      </w:r>
      <w:r w:rsidR="00EB1121">
        <w:fldChar w:fldCharType="end"/>
      </w:r>
      <w:r w:rsidRPr="00EB1121">
        <w:t>: Growth Stage Structure – Hume region, 2021-22 to 2024-25</w:t>
      </w:r>
    </w:p>
    <w:tbl>
      <w:tblPr>
        <w:tblStyle w:val="Style2"/>
        <w:tblW w:w="4931" w:type="pct"/>
        <w:tblLook w:val="04A0" w:firstRow="1" w:lastRow="0" w:firstColumn="1" w:lastColumn="0" w:noHBand="0" w:noVBand="1"/>
        <w:tblCaption w:val="Growth Stage Structure – Hume region, 2021-22 to 2024-25"/>
        <w:tblDescription w:val="Growth Stage Structure – Hume region, 2021-22 to 2024-25"/>
      </w:tblPr>
      <w:tblGrid>
        <w:gridCol w:w="3395"/>
        <w:gridCol w:w="1523"/>
        <w:gridCol w:w="1523"/>
        <w:gridCol w:w="1523"/>
        <w:gridCol w:w="1521"/>
      </w:tblGrid>
      <w:tr w:rsidR="002B6792" w:rsidRPr="00EB1121" w14:paraId="29D0DD1B" w14:textId="77777777" w:rsidTr="0082623E">
        <w:trPr>
          <w:cnfStyle w:val="100000000000" w:firstRow="1" w:lastRow="0" w:firstColumn="0" w:lastColumn="0" w:oddVBand="0" w:evenVBand="0" w:oddHBand="0" w:evenHBand="0" w:firstRowFirstColumn="0" w:firstRowLastColumn="0" w:lastRowFirstColumn="0" w:lastRowLastColumn="0"/>
        </w:trPr>
        <w:tc>
          <w:tcPr>
            <w:tcW w:w="1789" w:type="pct"/>
            <w:hideMark/>
          </w:tcPr>
          <w:p w14:paraId="5FA414F6" w14:textId="77777777" w:rsidR="002B6792" w:rsidRPr="00EB1121" w:rsidRDefault="002B6792" w:rsidP="0082623E">
            <w:pPr>
              <w:pStyle w:val="Tabletext"/>
              <w:spacing w:line="240" w:lineRule="auto"/>
              <w:rPr>
                <w:b w:val="0"/>
                <w:lang w:val="en-AU"/>
              </w:rPr>
            </w:pPr>
            <w:r w:rsidRPr="00EB1121">
              <w:rPr>
                <w:lang w:val="en-AU"/>
              </w:rPr>
              <w:t>Growth Stage Structure</w:t>
            </w:r>
          </w:p>
        </w:tc>
        <w:tc>
          <w:tcPr>
            <w:tcW w:w="803" w:type="pct"/>
            <w:hideMark/>
          </w:tcPr>
          <w:p w14:paraId="34C505FF" w14:textId="77777777" w:rsidR="002B6792" w:rsidRPr="00EB1121" w:rsidRDefault="002B6792" w:rsidP="0082623E">
            <w:pPr>
              <w:pStyle w:val="Tabletext"/>
              <w:spacing w:line="240" w:lineRule="auto"/>
              <w:jc w:val="right"/>
              <w:rPr>
                <w:lang w:val="en-AU"/>
              </w:rPr>
            </w:pPr>
            <w:r w:rsidRPr="00EB1121">
              <w:rPr>
                <w:lang w:val="en-AU"/>
              </w:rPr>
              <w:t>2021-22</w:t>
            </w:r>
          </w:p>
        </w:tc>
        <w:tc>
          <w:tcPr>
            <w:tcW w:w="803" w:type="pct"/>
            <w:hideMark/>
          </w:tcPr>
          <w:p w14:paraId="0583DF4F" w14:textId="77777777" w:rsidR="002B6792" w:rsidRPr="00EB1121" w:rsidRDefault="002B6792" w:rsidP="0082623E">
            <w:pPr>
              <w:pStyle w:val="Tabletext"/>
              <w:spacing w:line="240" w:lineRule="auto"/>
              <w:jc w:val="right"/>
              <w:rPr>
                <w:lang w:val="en-AU"/>
              </w:rPr>
            </w:pPr>
            <w:r w:rsidRPr="00EB1121">
              <w:rPr>
                <w:lang w:val="en-AU"/>
              </w:rPr>
              <w:t>2022-23</w:t>
            </w:r>
          </w:p>
        </w:tc>
        <w:tc>
          <w:tcPr>
            <w:tcW w:w="803" w:type="pct"/>
            <w:hideMark/>
          </w:tcPr>
          <w:p w14:paraId="2F1A7ABE" w14:textId="77777777" w:rsidR="002B6792" w:rsidRPr="00EB1121" w:rsidRDefault="002B6792" w:rsidP="0082623E">
            <w:pPr>
              <w:pStyle w:val="Tabletext"/>
              <w:spacing w:line="240" w:lineRule="auto"/>
              <w:jc w:val="right"/>
              <w:rPr>
                <w:lang w:val="en-AU"/>
              </w:rPr>
            </w:pPr>
            <w:r w:rsidRPr="00EB1121">
              <w:rPr>
                <w:lang w:val="en-AU"/>
              </w:rPr>
              <w:t>2023-24</w:t>
            </w:r>
          </w:p>
        </w:tc>
        <w:tc>
          <w:tcPr>
            <w:tcW w:w="803" w:type="pct"/>
          </w:tcPr>
          <w:p w14:paraId="25E3A8D6" w14:textId="77777777" w:rsidR="002B6792" w:rsidRPr="00EB1121" w:rsidRDefault="002B6792" w:rsidP="0082623E">
            <w:pPr>
              <w:pStyle w:val="Tabletext"/>
              <w:spacing w:line="240" w:lineRule="auto"/>
              <w:jc w:val="right"/>
              <w:rPr>
                <w:lang w:val="en-AU"/>
              </w:rPr>
            </w:pPr>
            <w:r w:rsidRPr="00EB1121">
              <w:rPr>
                <w:lang w:val="en-AU"/>
              </w:rPr>
              <w:t>2024-25</w:t>
            </w:r>
          </w:p>
        </w:tc>
      </w:tr>
      <w:tr w:rsidR="002B6792" w:rsidRPr="00EB1121" w14:paraId="133BB376" w14:textId="77777777" w:rsidTr="0082623E">
        <w:tc>
          <w:tcPr>
            <w:tcW w:w="1789" w:type="pct"/>
            <w:hideMark/>
          </w:tcPr>
          <w:p w14:paraId="4CBF1399" w14:textId="77777777" w:rsidR="002B6792" w:rsidRPr="00EB1121" w:rsidRDefault="002B6792" w:rsidP="0082623E">
            <w:pPr>
              <w:pStyle w:val="Tabletext"/>
              <w:spacing w:line="240" w:lineRule="auto"/>
              <w:rPr>
                <w:b/>
                <w:bCs/>
                <w:lang w:val="en-AU"/>
              </w:rPr>
            </w:pPr>
            <w:r w:rsidRPr="00EB1121">
              <w:rPr>
                <w:b/>
                <w:bCs/>
                <w:lang w:val="en-AU"/>
              </w:rPr>
              <w:t>Juvenile</w:t>
            </w:r>
          </w:p>
        </w:tc>
        <w:tc>
          <w:tcPr>
            <w:tcW w:w="803" w:type="pct"/>
            <w:hideMark/>
          </w:tcPr>
          <w:p w14:paraId="595FB6A9" w14:textId="77777777" w:rsidR="002B6792" w:rsidRPr="00EB1121" w:rsidRDefault="002B6792" w:rsidP="0082623E">
            <w:pPr>
              <w:pStyle w:val="Tabletext"/>
              <w:spacing w:line="240" w:lineRule="auto"/>
              <w:jc w:val="right"/>
              <w:rPr>
                <w:lang w:val="en-AU"/>
              </w:rPr>
            </w:pPr>
            <w:r w:rsidRPr="00EB1121">
              <w:rPr>
                <w:lang w:val="en-AU"/>
              </w:rPr>
              <w:t>23%</w:t>
            </w:r>
          </w:p>
        </w:tc>
        <w:tc>
          <w:tcPr>
            <w:tcW w:w="803" w:type="pct"/>
            <w:hideMark/>
          </w:tcPr>
          <w:p w14:paraId="47EF68AE" w14:textId="77777777" w:rsidR="002B6792" w:rsidRPr="00EB1121" w:rsidRDefault="002B6792" w:rsidP="0082623E">
            <w:pPr>
              <w:pStyle w:val="Tabletext"/>
              <w:spacing w:line="240" w:lineRule="auto"/>
              <w:jc w:val="right"/>
              <w:rPr>
                <w:lang w:val="en-AU"/>
              </w:rPr>
            </w:pPr>
            <w:r w:rsidRPr="00EB1121">
              <w:rPr>
                <w:lang w:val="en-AU"/>
              </w:rPr>
              <w:t>16%</w:t>
            </w:r>
          </w:p>
        </w:tc>
        <w:tc>
          <w:tcPr>
            <w:tcW w:w="803" w:type="pct"/>
            <w:hideMark/>
          </w:tcPr>
          <w:p w14:paraId="468FBBA5" w14:textId="77777777" w:rsidR="002B6792" w:rsidRPr="00EB1121" w:rsidRDefault="002B6792" w:rsidP="0082623E">
            <w:pPr>
              <w:pStyle w:val="Tabletext"/>
              <w:spacing w:line="240" w:lineRule="auto"/>
              <w:jc w:val="right"/>
              <w:rPr>
                <w:lang w:val="en-AU"/>
              </w:rPr>
            </w:pPr>
            <w:r w:rsidRPr="00EB1121">
              <w:rPr>
                <w:lang w:val="en-AU"/>
              </w:rPr>
              <w:t>11%</w:t>
            </w:r>
          </w:p>
        </w:tc>
        <w:tc>
          <w:tcPr>
            <w:tcW w:w="803" w:type="pct"/>
          </w:tcPr>
          <w:p w14:paraId="131E7A04" w14:textId="77777777" w:rsidR="002B6792" w:rsidRPr="00EB1121" w:rsidRDefault="002B6792" w:rsidP="0082623E">
            <w:pPr>
              <w:pStyle w:val="Tabletext"/>
              <w:spacing w:line="240" w:lineRule="auto"/>
              <w:jc w:val="right"/>
              <w:rPr>
                <w:lang w:val="en-AU"/>
              </w:rPr>
            </w:pPr>
            <w:r w:rsidRPr="00EB1121">
              <w:rPr>
                <w:lang w:val="en-AU"/>
              </w:rPr>
              <w:t>11%</w:t>
            </w:r>
          </w:p>
        </w:tc>
      </w:tr>
      <w:tr w:rsidR="002B6792" w:rsidRPr="00EB1121" w14:paraId="76EEE802" w14:textId="77777777" w:rsidTr="0082623E">
        <w:tc>
          <w:tcPr>
            <w:tcW w:w="1789" w:type="pct"/>
            <w:hideMark/>
          </w:tcPr>
          <w:p w14:paraId="74607EB2" w14:textId="77777777" w:rsidR="002B6792" w:rsidRPr="00EB1121" w:rsidRDefault="002B6792" w:rsidP="0082623E">
            <w:pPr>
              <w:pStyle w:val="Tabletext"/>
              <w:spacing w:line="240" w:lineRule="auto"/>
              <w:rPr>
                <w:b/>
                <w:bCs/>
                <w:lang w:val="en-AU"/>
              </w:rPr>
            </w:pPr>
            <w:r w:rsidRPr="00EB1121">
              <w:rPr>
                <w:b/>
                <w:bCs/>
                <w:lang w:val="en-AU"/>
              </w:rPr>
              <w:t>Adolescent</w:t>
            </w:r>
          </w:p>
        </w:tc>
        <w:tc>
          <w:tcPr>
            <w:tcW w:w="803" w:type="pct"/>
            <w:hideMark/>
          </w:tcPr>
          <w:p w14:paraId="34E961C9" w14:textId="77777777" w:rsidR="002B6792" w:rsidRPr="00EB1121" w:rsidRDefault="002B6792" w:rsidP="0082623E">
            <w:pPr>
              <w:pStyle w:val="Tabletext"/>
              <w:spacing w:line="240" w:lineRule="auto"/>
              <w:jc w:val="right"/>
              <w:rPr>
                <w:lang w:val="en-AU"/>
              </w:rPr>
            </w:pPr>
            <w:r w:rsidRPr="00EB1121">
              <w:rPr>
                <w:lang w:val="en-AU"/>
              </w:rPr>
              <w:t>27%</w:t>
            </w:r>
          </w:p>
        </w:tc>
        <w:tc>
          <w:tcPr>
            <w:tcW w:w="803" w:type="pct"/>
            <w:hideMark/>
          </w:tcPr>
          <w:p w14:paraId="78591DE1" w14:textId="77777777" w:rsidR="002B6792" w:rsidRPr="00EB1121" w:rsidRDefault="002B6792" w:rsidP="0082623E">
            <w:pPr>
              <w:pStyle w:val="Tabletext"/>
              <w:spacing w:line="240" w:lineRule="auto"/>
              <w:jc w:val="right"/>
              <w:rPr>
                <w:lang w:val="en-AU"/>
              </w:rPr>
            </w:pPr>
            <w:r w:rsidRPr="00EB1121">
              <w:rPr>
                <w:lang w:val="en-AU"/>
              </w:rPr>
              <w:t>33%</w:t>
            </w:r>
          </w:p>
        </w:tc>
        <w:tc>
          <w:tcPr>
            <w:tcW w:w="803" w:type="pct"/>
            <w:hideMark/>
          </w:tcPr>
          <w:p w14:paraId="0DDC33FB" w14:textId="77777777" w:rsidR="002B6792" w:rsidRPr="00EB1121" w:rsidRDefault="002B6792" w:rsidP="0082623E">
            <w:pPr>
              <w:pStyle w:val="Tabletext"/>
              <w:spacing w:line="240" w:lineRule="auto"/>
              <w:jc w:val="right"/>
              <w:rPr>
                <w:lang w:val="en-AU"/>
              </w:rPr>
            </w:pPr>
            <w:r w:rsidRPr="00EB1121">
              <w:rPr>
                <w:lang w:val="en-AU"/>
              </w:rPr>
              <w:t>38%</w:t>
            </w:r>
          </w:p>
        </w:tc>
        <w:tc>
          <w:tcPr>
            <w:tcW w:w="803" w:type="pct"/>
          </w:tcPr>
          <w:p w14:paraId="53C2E598" w14:textId="77777777" w:rsidR="002B6792" w:rsidRPr="00EB1121" w:rsidRDefault="002B6792" w:rsidP="0082623E">
            <w:pPr>
              <w:pStyle w:val="Tabletext"/>
              <w:spacing w:line="240" w:lineRule="auto"/>
              <w:jc w:val="right"/>
              <w:rPr>
                <w:lang w:val="en-AU"/>
              </w:rPr>
            </w:pPr>
            <w:r w:rsidRPr="00EB1121">
              <w:rPr>
                <w:lang w:val="en-AU"/>
              </w:rPr>
              <w:t>39%</w:t>
            </w:r>
          </w:p>
        </w:tc>
      </w:tr>
      <w:tr w:rsidR="002B6792" w:rsidRPr="00EB1121" w14:paraId="4EFD8056" w14:textId="77777777" w:rsidTr="0082623E">
        <w:tc>
          <w:tcPr>
            <w:tcW w:w="1789" w:type="pct"/>
            <w:hideMark/>
          </w:tcPr>
          <w:p w14:paraId="4647953B" w14:textId="77777777" w:rsidR="002B6792" w:rsidRPr="00EB1121" w:rsidRDefault="002B6792" w:rsidP="0082623E">
            <w:pPr>
              <w:pStyle w:val="Tabletext"/>
              <w:spacing w:line="240" w:lineRule="auto"/>
              <w:rPr>
                <w:b/>
                <w:bCs/>
                <w:lang w:val="en-AU"/>
              </w:rPr>
            </w:pPr>
            <w:r w:rsidRPr="00EB1121">
              <w:rPr>
                <w:b/>
                <w:bCs/>
                <w:lang w:val="en-AU"/>
              </w:rPr>
              <w:t>Mature</w:t>
            </w:r>
          </w:p>
        </w:tc>
        <w:tc>
          <w:tcPr>
            <w:tcW w:w="803" w:type="pct"/>
            <w:hideMark/>
          </w:tcPr>
          <w:p w14:paraId="4334BFB1" w14:textId="77777777" w:rsidR="002B6792" w:rsidRPr="00EB1121" w:rsidRDefault="002B6792" w:rsidP="0082623E">
            <w:pPr>
              <w:pStyle w:val="Tabletext"/>
              <w:spacing w:line="240" w:lineRule="auto"/>
              <w:jc w:val="right"/>
              <w:rPr>
                <w:lang w:val="en-AU"/>
              </w:rPr>
            </w:pPr>
            <w:r w:rsidRPr="00EB1121">
              <w:rPr>
                <w:lang w:val="en-AU"/>
              </w:rPr>
              <w:t>36%</w:t>
            </w:r>
          </w:p>
        </w:tc>
        <w:tc>
          <w:tcPr>
            <w:tcW w:w="803" w:type="pct"/>
            <w:hideMark/>
          </w:tcPr>
          <w:p w14:paraId="59AAB92C" w14:textId="77777777" w:rsidR="002B6792" w:rsidRPr="00EB1121" w:rsidRDefault="002B6792" w:rsidP="0082623E">
            <w:pPr>
              <w:pStyle w:val="Tabletext"/>
              <w:spacing w:line="240" w:lineRule="auto"/>
              <w:jc w:val="right"/>
              <w:rPr>
                <w:lang w:val="en-AU"/>
              </w:rPr>
            </w:pPr>
            <w:r w:rsidRPr="00EB1121">
              <w:rPr>
                <w:lang w:val="en-AU"/>
              </w:rPr>
              <w:t>37%</w:t>
            </w:r>
          </w:p>
        </w:tc>
        <w:tc>
          <w:tcPr>
            <w:tcW w:w="803" w:type="pct"/>
            <w:hideMark/>
          </w:tcPr>
          <w:p w14:paraId="058EBEF4" w14:textId="77777777" w:rsidR="002B6792" w:rsidRPr="00EB1121" w:rsidRDefault="002B6792" w:rsidP="0082623E">
            <w:pPr>
              <w:pStyle w:val="Tabletext"/>
              <w:spacing w:line="240" w:lineRule="auto"/>
              <w:jc w:val="right"/>
              <w:rPr>
                <w:lang w:val="en-AU"/>
              </w:rPr>
            </w:pPr>
            <w:r w:rsidRPr="00EB1121">
              <w:rPr>
                <w:lang w:val="en-AU"/>
              </w:rPr>
              <w:t>38%</w:t>
            </w:r>
          </w:p>
        </w:tc>
        <w:tc>
          <w:tcPr>
            <w:tcW w:w="803" w:type="pct"/>
          </w:tcPr>
          <w:p w14:paraId="504054AE" w14:textId="77777777" w:rsidR="002B6792" w:rsidRPr="00EB1121" w:rsidRDefault="002B6792" w:rsidP="0082623E">
            <w:pPr>
              <w:pStyle w:val="Tabletext"/>
              <w:spacing w:line="240" w:lineRule="auto"/>
              <w:jc w:val="right"/>
              <w:rPr>
                <w:lang w:val="en-AU"/>
              </w:rPr>
            </w:pPr>
            <w:r w:rsidRPr="00EB1121">
              <w:rPr>
                <w:lang w:val="en-AU"/>
              </w:rPr>
              <w:t>36%</w:t>
            </w:r>
          </w:p>
        </w:tc>
      </w:tr>
      <w:tr w:rsidR="002B6792" w:rsidRPr="00EB1121" w14:paraId="6C4A7C1E" w14:textId="77777777" w:rsidTr="0082623E">
        <w:tc>
          <w:tcPr>
            <w:tcW w:w="1789" w:type="pct"/>
            <w:hideMark/>
          </w:tcPr>
          <w:p w14:paraId="6E313702" w14:textId="77777777" w:rsidR="002B6792" w:rsidRPr="00EB1121" w:rsidRDefault="002B6792" w:rsidP="0082623E">
            <w:pPr>
              <w:pStyle w:val="Tabletext"/>
              <w:spacing w:line="240" w:lineRule="auto"/>
              <w:rPr>
                <w:b/>
                <w:bCs/>
                <w:lang w:val="en-AU"/>
              </w:rPr>
            </w:pPr>
            <w:r w:rsidRPr="00EB1121">
              <w:rPr>
                <w:b/>
                <w:bCs/>
                <w:lang w:val="en-AU"/>
              </w:rPr>
              <w:t>Old</w:t>
            </w:r>
          </w:p>
        </w:tc>
        <w:tc>
          <w:tcPr>
            <w:tcW w:w="803" w:type="pct"/>
            <w:hideMark/>
          </w:tcPr>
          <w:p w14:paraId="71184AC6" w14:textId="77777777" w:rsidR="002B6792" w:rsidRPr="00EB1121" w:rsidRDefault="002B6792" w:rsidP="0082623E">
            <w:pPr>
              <w:pStyle w:val="Tabletext"/>
              <w:spacing w:line="240" w:lineRule="auto"/>
              <w:jc w:val="right"/>
              <w:rPr>
                <w:lang w:val="en-AU"/>
              </w:rPr>
            </w:pPr>
            <w:r w:rsidRPr="00EB1121">
              <w:rPr>
                <w:lang w:val="en-AU"/>
              </w:rPr>
              <w:t>2%</w:t>
            </w:r>
          </w:p>
        </w:tc>
        <w:tc>
          <w:tcPr>
            <w:tcW w:w="803" w:type="pct"/>
            <w:hideMark/>
          </w:tcPr>
          <w:p w14:paraId="4BF9824B" w14:textId="77777777" w:rsidR="002B6792" w:rsidRPr="00EB1121" w:rsidRDefault="002B6792" w:rsidP="0082623E">
            <w:pPr>
              <w:pStyle w:val="Tabletext"/>
              <w:spacing w:line="240" w:lineRule="auto"/>
              <w:jc w:val="right"/>
              <w:rPr>
                <w:lang w:val="en-AU"/>
              </w:rPr>
            </w:pPr>
            <w:r w:rsidRPr="00EB1121">
              <w:rPr>
                <w:lang w:val="en-AU"/>
              </w:rPr>
              <w:t>2%</w:t>
            </w:r>
          </w:p>
        </w:tc>
        <w:tc>
          <w:tcPr>
            <w:tcW w:w="803" w:type="pct"/>
            <w:hideMark/>
          </w:tcPr>
          <w:p w14:paraId="3E085488" w14:textId="77777777" w:rsidR="002B6792" w:rsidRPr="00EB1121" w:rsidRDefault="002B6792" w:rsidP="0082623E">
            <w:pPr>
              <w:pStyle w:val="Tabletext"/>
              <w:spacing w:line="240" w:lineRule="auto"/>
              <w:jc w:val="right"/>
              <w:rPr>
                <w:lang w:val="en-AU"/>
              </w:rPr>
            </w:pPr>
            <w:r w:rsidRPr="00EB1121">
              <w:rPr>
                <w:lang w:val="en-AU"/>
              </w:rPr>
              <w:t>2%</w:t>
            </w:r>
          </w:p>
        </w:tc>
        <w:tc>
          <w:tcPr>
            <w:tcW w:w="803" w:type="pct"/>
          </w:tcPr>
          <w:p w14:paraId="609FC4B7" w14:textId="77777777" w:rsidR="002B6792" w:rsidRPr="00EB1121" w:rsidRDefault="002B6792" w:rsidP="0082623E">
            <w:pPr>
              <w:pStyle w:val="Tabletext"/>
              <w:spacing w:line="240" w:lineRule="auto"/>
              <w:jc w:val="right"/>
              <w:rPr>
                <w:lang w:val="en-AU"/>
              </w:rPr>
            </w:pPr>
            <w:r w:rsidRPr="00EB1121">
              <w:rPr>
                <w:lang w:val="en-AU"/>
              </w:rPr>
              <w:t>2%</w:t>
            </w:r>
          </w:p>
        </w:tc>
      </w:tr>
      <w:tr w:rsidR="002B6792" w:rsidRPr="00EB1121" w14:paraId="50401C37" w14:textId="77777777" w:rsidTr="0082623E">
        <w:tc>
          <w:tcPr>
            <w:tcW w:w="1789" w:type="pct"/>
            <w:hideMark/>
          </w:tcPr>
          <w:p w14:paraId="00886A5C" w14:textId="77777777" w:rsidR="002B6792" w:rsidRPr="00EB1121" w:rsidRDefault="002B6792" w:rsidP="0082623E">
            <w:pPr>
              <w:pStyle w:val="Tabletext"/>
              <w:spacing w:line="240" w:lineRule="auto"/>
              <w:rPr>
                <w:b/>
                <w:bCs/>
                <w:lang w:val="en-AU"/>
              </w:rPr>
            </w:pPr>
            <w:r w:rsidRPr="00EB1121">
              <w:rPr>
                <w:b/>
                <w:bCs/>
                <w:lang w:val="en-AU"/>
              </w:rPr>
              <w:t>No fire history</w:t>
            </w:r>
          </w:p>
        </w:tc>
        <w:tc>
          <w:tcPr>
            <w:tcW w:w="803" w:type="pct"/>
            <w:hideMark/>
          </w:tcPr>
          <w:p w14:paraId="0C650EA3" w14:textId="77777777" w:rsidR="002B6792" w:rsidRPr="00EB1121" w:rsidRDefault="002B6792" w:rsidP="0082623E">
            <w:pPr>
              <w:pStyle w:val="Tabletext"/>
              <w:spacing w:line="240" w:lineRule="auto"/>
              <w:jc w:val="right"/>
              <w:rPr>
                <w:lang w:val="en-AU"/>
              </w:rPr>
            </w:pPr>
            <w:r w:rsidRPr="00EB1121">
              <w:rPr>
                <w:lang w:val="en-AU"/>
              </w:rPr>
              <w:t>11%</w:t>
            </w:r>
          </w:p>
        </w:tc>
        <w:tc>
          <w:tcPr>
            <w:tcW w:w="803" w:type="pct"/>
            <w:hideMark/>
          </w:tcPr>
          <w:p w14:paraId="1BEF3412" w14:textId="77777777" w:rsidR="002B6792" w:rsidRPr="00EB1121" w:rsidRDefault="002B6792" w:rsidP="0082623E">
            <w:pPr>
              <w:pStyle w:val="Tabletext"/>
              <w:spacing w:line="240" w:lineRule="auto"/>
              <w:jc w:val="right"/>
              <w:rPr>
                <w:lang w:val="en-AU"/>
              </w:rPr>
            </w:pPr>
            <w:r w:rsidRPr="00EB1121">
              <w:rPr>
                <w:lang w:val="en-AU"/>
              </w:rPr>
              <w:t>11%</w:t>
            </w:r>
          </w:p>
        </w:tc>
        <w:tc>
          <w:tcPr>
            <w:tcW w:w="803" w:type="pct"/>
            <w:hideMark/>
          </w:tcPr>
          <w:p w14:paraId="42AD6600" w14:textId="77777777" w:rsidR="002B6792" w:rsidRPr="00EB1121" w:rsidRDefault="002B6792" w:rsidP="0082623E">
            <w:pPr>
              <w:pStyle w:val="Tabletext"/>
              <w:spacing w:line="240" w:lineRule="auto"/>
              <w:jc w:val="right"/>
              <w:rPr>
                <w:lang w:val="en-AU"/>
              </w:rPr>
            </w:pPr>
            <w:r w:rsidRPr="00EB1121">
              <w:rPr>
                <w:lang w:val="en-AU"/>
              </w:rPr>
              <w:t>11%</w:t>
            </w:r>
          </w:p>
        </w:tc>
        <w:tc>
          <w:tcPr>
            <w:tcW w:w="803" w:type="pct"/>
          </w:tcPr>
          <w:p w14:paraId="112EECD3" w14:textId="77777777" w:rsidR="002B6792" w:rsidRPr="00EB1121" w:rsidRDefault="002B6792" w:rsidP="0082623E">
            <w:pPr>
              <w:pStyle w:val="Tabletext"/>
              <w:spacing w:line="240" w:lineRule="auto"/>
              <w:jc w:val="right"/>
              <w:rPr>
                <w:lang w:val="en-AU"/>
              </w:rPr>
            </w:pPr>
            <w:r w:rsidRPr="00EB1121">
              <w:rPr>
                <w:lang w:val="en-AU"/>
              </w:rPr>
              <w:t>11%</w:t>
            </w:r>
          </w:p>
        </w:tc>
      </w:tr>
    </w:tbl>
    <w:p w14:paraId="46874159" w14:textId="77777777" w:rsidR="002B6792" w:rsidRPr="00EB1121" w:rsidRDefault="002B6792" w:rsidP="0082623E">
      <w:pPr>
        <w:pStyle w:val="Heading3"/>
        <w:pageBreakBefore/>
        <w:rPr>
          <w:lang w:val="en-AU"/>
        </w:rPr>
      </w:pPr>
      <w:r w:rsidRPr="00EB1121">
        <w:rPr>
          <w:lang w:val="en-AU"/>
        </w:rPr>
        <w:lastRenderedPageBreak/>
        <w:t>Loddon Mallee</w:t>
      </w:r>
    </w:p>
    <w:p w14:paraId="2C5A767B" w14:textId="61049707" w:rsidR="00823A30" w:rsidRPr="00EB1121" w:rsidRDefault="00823A30" w:rsidP="00823A30">
      <w:pPr>
        <w:pStyle w:val="Caption"/>
        <w:keepNext/>
      </w:pPr>
      <w:r w:rsidRPr="00EB1121">
        <w:t xml:space="preserve">Table </w:t>
      </w:r>
      <w:r w:rsidR="00EB1121">
        <w:fldChar w:fldCharType="begin"/>
      </w:r>
      <w:r w:rsidR="00EB1121">
        <w:instrText xml:space="preserve"> SEQ Table \* ARABIC </w:instrText>
      </w:r>
      <w:r w:rsidR="00EB1121">
        <w:fldChar w:fldCharType="separate"/>
      </w:r>
      <w:r w:rsidR="00EB1121" w:rsidRPr="00EB1121">
        <w:t>26</w:t>
      </w:r>
      <w:r w:rsidR="00EB1121">
        <w:fldChar w:fldCharType="end"/>
      </w:r>
      <w:r w:rsidRPr="00EB1121">
        <w:t>: Tolerable Fire Interval – Loddon Mallee region, 2021-22 to 2024-25</w:t>
      </w:r>
    </w:p>
    <w:tbl>
      <w:tblPr>
        <w:tblStyle w:val="Style2"/>
        <w:tblpPr w:leftFromText="181" w:rightFromText="181" w:bottomFromText="567" w:vertAnchor="text" w:tblpY="1"/>
        <w:tblOverlap w:val="never"/>
        <w:tblW w:w="4931" w:type="pct"/>
        <w:tblLook w:val="04A0" w:firstRow="1" w:lastRow="0" w:firstColumn="1" w:lastColumn="0" w:noHBand="0" w:noVBand="1"/>
        <w:tblCaption w:val="Tolerable Fire Interval – Loddon Mallee region, 2021-22 to 2024-25"/>
        <w:tblDescription w:val="Tolerable Fire Interval – Loddon Mallee region, 2021-22 to 2024-25&#10;"/>
      </w:tblPr>
      <w:tblGrid>
        <w:gridCol w:w="3342"/>
        <w:gridCol w:w="1536"/>
        <w:gridCol w:w="1537"/>
        <w:gridCol w:w="1537"/>
        <w:gridCol w:w="1533"/>
      </w:tblGrid>
      <w:tr w:rsidR="002B6792" w:rsidRPr="00EB1121" w14:paraId="3EF1412C" w14:textId="77777777" w:rsidTr="00823A30">
        <w:trPr>
          <w:cnfStyle w:val="100000000000" w:firstRow="1" w:lastRow="0" w:firstColumn="0" w:lastColumn="0" w:oddVBand="0" w:evenVBand="0" w:oddHBand="0" w:evenHBand="0" w:firstRowFirstColumn="0" w:firstRowLastColumn="0" w:lastRowFirstColumn="0" w:lastRowLastColumn="0"/>
          <w:cantSplit/>
          <w:tblHeader/>
        </w:trPr>
        <w:tc>
          <w:tcPr>
            <w:tcW w:w="1762" w:type="pct"/>
            <w:hideMark/>
          </w:tcPr>
          <w:p w14:paraId="0FB5305E" w14:textId="77777777" w:rsidR="002B6792" w:rsidRPr="00EB1121" w:rsidRDefault="002B6792" w:rsidP="00823A30">
            <w:pPr>
              <w:pStyle w:val="Tabletext"/>
              <w:spacing w:line="240" w:lineRule="auto"/>
              <w:rPr>
                <w:b w:val="0"/>
                <w:lang w:val="en-AU"/>
              </w:rPr>
            </w:pPr>
            <w:r w:rsidRPr="00EB1121">
              <w:rPr>
                <w:lang w:val="en-AU"/>
              </w:rPr>
              <w:t>Tolerable Fire Interval</w:t>
            </w:r>
          </w:p>
        </w:tc>
        <w:tc>
          <w:tcPr>
            <w:tcW w:w="810" w:type="pct"/>
            <w:hideMark/>
          </w:tcPr>
          <w:p w14:paraId="350D4803" w14:textId="77777777" w:rsidR="002B6792" w:rsidRPr="00EB1121" w:rsidRDefault="002B6792" w:rsidP="00823A30">
            <w:pPr>
              <w:pStyle w:val="Tabletext"/>
              <w:spacing w:line="240" w:lineRule="auto"/>
              <w:jc w:val="right"/>
              <w:rPr>
                <w:lang w:val="en-AU"/>
              </w:rPr>
            </w:pPr>
            <w:r w:rsidRPr="00EB1121">
              <w:rPr>
                <w:lang w:val="en-AU"/>
              </w:rPr>
              <w:t>2021-22</w:t>
            </w:r>
          </w:p>
        </w:tc>
        <w:tc>
          <w:tcPr>
            <w:tcW w:w="810" w:type="pct"/>
            <w:hideMark/>
          </w:tcPr>
          <w:p w14:paraId="599067F7" w14:textId="77777777" w:rsidR="002B6792" w:rsidRPr="00EB1121" w:rsidRDefault="002B6792" w:rsidP="00823A30">
            <w:pPr>
              <w:pStyle w:val="Tabletext"/>
              <w:spacing w:line="240" w:lineRule="auto"/>
              <w:jc w:val="right"/>
              <w:rPr>
                <w:lang w:val="en-AU"/>
              </w:rPr>
            </w:pPr>
            <w:r w:rsidRPr="00EB1121">
              <w:rPr>
                <w:lang w:val="en-AU"/>
              </w:rPr>
              <w:t>2022-23</w:t>
            </w:r>
          </w:p>
        </w:tc>
        <w:tc>
          <w:tcPr>
            <w:tcW w:w="810" w:type="pct"/>
            <w:hideMark/>
          </w:tcPr>
          <w:p w14:paraId="13F15682" w14:textId="77777777" w:rsidR="002B6792" w:rsidRPr="00EB1121" w:rsidRDefault="002B6792" w:rsidP="00823A30">
            <w:pPr>
              <w:pStyle w:val="Tabletext"/>
              <w:spacing w:line="240" w:lineRule="auto"/>
              <w:jc w:val="right"/>
              <w:rPr>
                <w:lang w:val="en-AU"/>
              </w:rPr>
            </w:pPr>
            <w:r w:rsidRPr="00EB1121">
              <w:rPr>
                <w:lang w:val="en-AU"/>
              </w:rPr>
              <w:t>2023-24</w:t>
            </w:r>
          </w:p>
        </w:tc>
        <w:tc>
          <w:tcPr>
            <w:tcW w:w="809" w:type="pct"/>
          </w:tcPr>
          <w:p w14:paraId="2C9082A8" w14:textId="77777777" w:rsidR="002B6792" w:rsidRPr="00EB1121" w:rsidRDefault="002B6792" w:rsidP="00823A30">
            <w:pPr>
              <w:pStyle w:val="Tabletext"/>
              <w:spacing w:line="240" w:lineRule="auto"/>
              <w:jc w:val="right"/>
              <w:rPr>
                <w:lang w:val="en-AU"/>
              </w:rPr>
            </w:pPr>
            <w:r w:rsidRPr="00EB1121">
              <w:rPr>
                <w:lang w:val="en-AU"/>
              </w:rPr>
              <w:t>2024-25</w:t>
            </w:r>
          </w:p>
        </w:tc>
      </w:tr>
      <w:tr w:rsidR="002B6792" w:rsidRPr="00EB1121" w14:paraId="2A458EA4" w14:textId="77777777" w:rsidTr="00823A30">
        <w:tc>
          <w:tcPr>
            <w:tcW w:w="1762" w:type="pct"/>
            <w:hideMark/>
          </w:tcPr>
          <w:p w14:paraId="485DFC2B" w14:textId="77777777" w:rsidR="002B6792" w:rsidRPr="00EB1121" w:rsidRDefault="002B6792" w:rsidP="00823A30">
            <w:pPr>
              <w:pStyle w:val="Tabletext"/>
              <w:spacing w:line="240" w:lineRule="auto"/>
              <w:rPr>
                <w:b/>
                <w:bCs/>
                <w:lang w:val="en-AU"/>
              </w:rPr>
            </w:pPr>
            <w:r w:rsidRPr="00EB1121">
              <w:rPr>
                <w:b/>
                <w:bCs/>
                <w:lang w:val="en-AU"/>
              </w:rPr>
              <w:t>Below minimum TFI</w:t>
            </w:r>
          </w:p>
        </w:tc>
        <w:tc>
          <w:tcPr>
            <w:tcW w:w="810" w:type="pct"/>
            <w:hideMark/>
          </w:tcPr>
          <w:p w14:paraId="589FC686" w14:textId="77777777" w:rsidR="002B6792" w:rsidRPr="00EB1121" w:rsidRDefault="002B6792" w:rsidP="00823A30">
            <w:pPr>
              <w:pStyle w:val="Tabletext"/>
              <w:spacing w:line="240" w:lineRule="auto"/>
              <w:jc w:val="right"/>
              <w:rPr>
                <w:lang w:val="en-AU"/>
              </w:rPr>
            </w:pPr>
            <w:r w:rsidRPr="00EB1121">
              <w:rPr>
                <w:lang w:val="en-AU"/>
              </w:rPr>
              <w:t>27%</w:t>
            </w:r>
          </w:p>
        </w:tc>
        <w:tc>
          <w:tcPr>
            <w:tcW w:w="810" w:type="pct"/>
            <w:hideMark/>
          </w:tcPr>
          <w:p w14:paraId="048FF8C5" w14:textId="77777777" w:rsidR="002B6792" w:rsidRPr="00EB1121" w:rsidRDefault="002B6792" w:rsidP="00823A30">
            <w:pPr>
              <w:pStyle w:val="Tabletext"/>
              <w:spacing w:line="240" w:lineRule="auto"/>
              <w:jc w:val="right"/>
              <w:rPr>
                <w:lang w:val="en-AU"/>
              </w:rPr>
            </w:pPr>
            <w:r w:rsidRPr="00EB1121">
              <w:rPr>
                <w:lang w:val="en-AU"/>
              </w:rPr>
              <w:t>25%</w:t>
            </w:r>
          </w:p>
        </w:tc>
        <w:tc>
          <w:tcPr>
            <w:tcW w:w="810" w:type="pct"/>
            <w:hideMark/>
          </w:tcPr>
          <w:p w14:paraId="22475B3C" w14:textId="77777777" w:rsidR="002B6792" w:rsidRPr="00EB1121" w:rsidRDefault="002B6792" w:rsidP="00823A30">
            <w:pPr>
              <w:pStyle w:val="Tabletext"/>
              <w:spacing w:line="240" w:lineRule="auto"/>
              <w:jc w:val="right"/>
              <w:rPr>
                <w:lang w:val="en-AU"/>
              </w:rPr>
            </w:pPr>
            <w:r w:rsidRPr="00EB1121">
              <w:rPr>
                <w:lang w:val="en-AU"/>
              </w:rPr>
              <w:t>19%</w:t>
            </w:r>
          </w:p>
        </w:tc>
        <w:tc>
          <w:tcPr>
            <w:tcW w:w="809" w:type="pct"/>
          </w:tcPr>
          <w:p w14:paraId="2683D315" w14:textId="77777777" w:rsidR="002B6792" w:rsidRPr="00EB1121" w:rsidRDefault="002B6792" w:rsidP="00823A30">
            <w:pPr>
              <w:pStyle w:val="Tabletext"/>
              <w:spacing w:line="240" w:lineRule="auto"/>
              <w:jc w:val="right"/>
              <w:rPr>
                <w:lang w:val="en-AU"/>
              </w:rPr>
            </w:pPr>
            <w:r w:rsidRPr="00EB1121">
              <w:rPr>
                <w:lang w:val="en-AU"/>
              </w:rPr>
              <w:t>18%</w:t>
            </w:r>
          </w:p>
        </w:tc>
      </w:tr>
      <w:tr w:rsidR="002B6792" w:rsidRPr="00EB1121" w14:paraId="1FE59125" w14:textId="77777777" w:rsidTr="00823A30">
        <w:tc>
          <w:tcPr>
            <w:tcW w:w="1762" w:type="pct"/>
            <w:hideMark/>
          </w:tcPr>
          <w:p w14:paraId="497E0464" w14:textId="77777777" w:rsidR="002B6792" w:rsidRPr="00EB1121" w:rsidRDefault="002B6792" w:rsidP="00823A30">
            <w:pPr>
              <w:pStyle w:val="Tabletext"/>
              <w:spacing w:line="240" w:lineRule="auto"/>
              <w:rPr>
                <w:b/>
                <w:bCs/>
                <w:lang w:val="en-AU"/>
              </w:rPr>
            </w:pPr>
            <w:r w:rsidRPr="00EB1121">
              <w:rPr>
                <w:b/>
                <w:bCs/>
                <w:lang w:val="en-AU"/>
              </w:rPr>
              <w:t>Within TFI</w:t>
            </w:r>
          </w:p>
        </w:tc>
        <w:tc>
          <w:tcPr>
            <w:tcW w:w="810" w:type="pct"/>
            <w:hideMark/>
          </w:tcPr>
          <w:p w14:paraId="027B4FDE" w14:textId="77777777" w:rsidR="002B6792" w:rsidRPr="00EB1121" w:rsidRDefault="002B6792" w:rsidP="00823A30">
            <w:pPr>
              <w:pStyle w:val="Tabletext"/>
              <w:spacing w:line="240" w:lineRule="auto"/>
              <w:jc w:val="right"/>
              <w:rPr>
                <w:lang w:val="en-AU"/>
              </w:rPr>
            </w:pPr>
            <w:r w:rsidRPr="00EB1121">
              <w:rPr>
                <w:lang w:val="en-AU"/>
              </w:rPr>
              <w:t>29%</w:t>
            </w:r>
          </w:p>
        </w:tc>
        <w:tc>
          <w:tcPr>
            <w:tcW w:w="810" w:type="pct"/>
            <w:hideMark/>
          </w:tcPr>
          <w:p w14:paraId="4FB39B77" w14:textId="77777777" w:rsidR="002B6792" w:rsidRPr="00EB1121" w:rsidRDefault="002B6792" w:rsidP="00823A30">
            <w:pPr>
              <w:pStyle w:val="Tabletext"/>
              <w:spacing w:line="240" w:lineRule="auto"/>
              <w:jc w:val="right"/>
              <w:rPr>
                <w:lang w:val="en-AU"/>
              </w:rPr>
            </w:pPr>
            <w:r w:rsidRPr="00EB1121">
              <w:rPr>
                <w:lang w:val="en-AU"/>
              </w:rPr>
              <w:t>30%</w:t>
            </w:r>
          </w:p>
        </w:tc>
        <w:tc>
          <w:tcPr>
            <w:tcW w:w="810" w:type="pct"/>
            <w:hideMark/>
          </w:tcPr>
          <w:p w14:paraId="385FF754" w14:textId="77777777" w:rsidR="002B6792" w:rsidRPr="00EB1121" w:rsidRDefault="002B6792" w:rsidP="00823A30">
            <w:pPr>
              <w:pStyle w:val="Tabletext"/>
              <w:spacing w:line="240" w:lineRule="auto"/>
              <w:jc w:val="right"/>
              <w:rPr>
                <w:lang w:val="en-AU"/>
              </w:rPr>
            </w:pPr>
            <w:r w:rsidRPr="00EB1121">
              <w:rPr>
                <w:lang w:val="en-AU"/>
              </w:rPr>
              <w:t>35%</w:t>
            </w:r>
          </w:p>
        </w:tc>
        <w:tc>
          <w:tcPr>
            <w:tcW w:w="809" w:type="pct"/>
          </w:tcPr>
          <w:p w14:paraId="54A02CDA" w14:textId="77777777" w:rsidR="002B6792" w:rsidRPr="00EB1121" w:rsidRDefault="002B6792" w:rsidP="00823A30">
            <w:pPr>
              <w:pStyle w:val="Tabletext"/>
              <w:spacing w:line="240" w:lineRule="auto"/>
              <w:jc w:val="right"/>
              <w:rPr>
                <w:lang w:val="en-AU"/>
              </w:rPr>
            </w:pPr>
            <w:r w:rsidRPr="00EB1121">
              <w:rPr>
                <w:lang w:val="en-AU"/>
              </w:rPr>
              <w:t>36%</w:t>
            </w:r>
          </w:p>
        </w:tc>
      </w:tr>
      <w:tr w:rsidR="002B6792" w:rsidRPr="00EB1121" w14:paraId="562E5355" w14:textId="77777777" w:rsidTr="00823A30">
        <w:tc>
          <w:tcPr>
            <w:tcW w:w="1762" w:type="pct"/>
            <w:hideMark/>
          </w:tcPr>
          <w:p w14:paraId="44FE0C23" w14:textId="77777777" w:rsidR="002B6792" w:rsidRPr="00EB1121" w:rsidRDefault="002B6792" w:rsidP="00823A30">
            <w:pPr>
              <w:pStyle w:val="Tabletext"/>
              <w:spacing w:line="240" w:lineRule="auto"/>
              <w:rPr>
                <w:b/>
                <w:bCs/>
                <w:lang w:val="en-AU"/>
              </w:rPr>
            </w:pPr>
            <w:r w:rsidRPr="00EB1121">
              <w:rPr>
                <w:b/>
                <w:bCs/>
                <w:lang w:val="en-AU"/>
              </w:rPr>
              <w:t>Above maximum TFI</w:t>
            </w:r>
          </w:p>
        </w:tc>
        <w:tc>
          <w:tcPr>
            <w:tcW w:w="810" w:type="pct"/>
            <w:hideMark/>
          </w:tcPr>
          <w:p w14:paraId="6124706E" w14:textId="77777777" w:rsidR="002B6792" w:rsidRPr="00EB1121" w:rsidRDefault="002B6792" w:rsidP="00823A30">
            <w:pPr>
              <w:pStyle w:val="Tabletext"/>
              <w:spacing w:line="240" w:lineRule="auto"/>
              <w:jc w:val="right"/>
              <w:rPr>
                <w:lang w:val="en-AU"/>
              </w:rPr>
            </w:pPr>
            <w:r w:rsidRPr="00EB1121">
              <w:rPr>
                <w:lang w:val="en-AU"/>
              </w:rPr>
              <w:t>1%</w:t>
            </w:r>
          </w:p>
        </w:tc>
        <w:tc>
          <w:tcPr>
            <w:tcW w:w="810" w:type="pct"/>
            <w:hideMark/>
          </w:tcPr>
          <w:p w14:paraId="4DFA245F" w14:textId="77777777" w:rsidR="002B6792" w:rsidRPr="00EB1121" w:rsidRDefault="002B6792" w:rsidP="00823A30">
            <w:pPr>
              <w:pStyle w:val="Tabletext"/>
              <w:spacing w:line="240" w:lineRule="auto"/>
              <w:jc w:val="right"/>
              <w:rPr>
                <w:lang w:val="en-AU"/>
              </w:rPr>
            </w:pPr>
            <w:r w:rsidRPr="00EB1121">
              <w:rPr>
                <w:lang w:val="en-AU"/>
              </w:rPr>
              <w:t>2%</w:t>
            </w:r>
          </w:p>
        </w:tc>
        <w:tc>
          <w:tcPr>
            <w:tcW w:w="810" w:type="pct"/>
            <w:hideMark/>
          </w:tcPr>
          <w:p w14:paraId="10522662" w14:textId="77777777" w:rsidR="002B6792" w:rsidRPr="00EB1121" w:rsidRDefault="002B6792" w:rsidP="00823A30">
            <w:pPr>
              <w:pStyle w:val="Tabletext"/>
              <w:spacing w:line="240" w:lineRule="auto"/>
              <w:jc w:val="right"/>
              <w:rPr>
                <w:lang w:val="en-AU"/>
              </w:rPr>
            </w:pPr>
            <w:r w:rsidRPr="00EB1121">
              <w:rPr>
                <w:lang w:val="en-AU"/>
              </w:rPr>
              <w:t>4%</w:t>
            </w:r>
          </w:p>
        </w:tc>
        <w:tc>
          <w:tcPr>
            <w:tcW w:w="809" w:type="pct"/>
          </w:tcPr>
          <w:p w14:paraId="3A973739" w14:textId="77777777" w:rsidR="002B6792" w:rsidRPr="00EB1121" w:rsidRDefault="002B6792" w:rsidP="00823A30">
            <w:pPr>
              <w:pStyle w:val="Tabletext"/>
              <w:spacing w:line="240" w:lineRule="auto"/>
              <w:jc w:val="right"/>
              <w:rPr>
                <w:lang w:val="en-AU"/>
              </w:rPr>
            </w:pPr>
            <w:r w:rsidRPr="00EB1121">
              <w:rPr>
                <w:lang w:val="en-AU"/>
              </w:rPr>
              <w:t>4%</w:t>
            </w:r>
          </w:p>
        </w:tc>
      </w:tr>
      <w:tr w:rsidR="002B6792" w:rsidRPr="00EB1121" w14:paraId="1981C3BE" w14:textId="77777777" w:rsidTr="00823A30">
        <w:tc>
          <w:tcPr>
            <w:tcW w:w="1762" w:type="pct"/>
            <w:hideMark/>
          </w:tcPr>
          <w:p w14:paraId="4A3FC49C" w14:textId="77777777" w:rsidR="002B6792" w:rsidRPr="00EB1121" w:rsidRDefault="002B6792" w:rsidP="00823A30">
            <w:pPr>
              <w:pStyle w:val="Tabletext"/>
              <w:spacing w:line="240" w:lineRule="auto"/>
              <w:rPr>
                <w:b/>
                <w:bCs/>
                <w:lang w:val="en-AU"/>
              </w:rPr>
            </w:pPr>
            <w:r w:rsidRPr="00EB1121">
              <w:rPr>
                <w:b/>
                <w:bCs/>
                <w:lang w:val="en-AU"/>
              </w:rPr>
              <w:t>No fire history</w:t>
            </w:r>
          </w:p>
        </w:tc>
        <w:tc>
          <w:tcPr>
            <w:tcW w:w="810" w:type="pct"/>
            <w:hideMark/>
          </w:tcPr>
          <w:p w14:paraId="0B66819F" w14:textId="77777777" w:rsidR="002B6792" w:rsidRPr="00EB1121" w:rsidRDefault="002B6792" w:rsidP="00823A30">
            <w:pPr>
              <w:pStyle w:val="Tabletext"/>
              <w:spacing w:line="240" w:lineRule="auto"/>
              <w:jc w:val="right"/>
              <w:rPr>
                <w:lang w:val="en-AU"/>
              </w:rPr>
            </w:pPr>
            <w:r w:rsidRPr="00EB1121">
              <w:rPr>
                <w:lang w:val="en-AU"/>
              </w:rPr>
              <w:t>43%</w:t>
            </w:r>
          </w:p>
        </w:tc>
        <w:tc>
          <w:tcPr>
            <w:tcW w:w="810" w:type="pct"/>
            <w:hideMark/>
          </w:tcPr>
          <w:p w14:paraId="76876848" w14:textId="77777777" w:rsidR="002B6792" w:rsidRPr="00EB1121" w:rsidRDefault="002B6792" w:rsidP="00823A30">
            <w:pPr>
              <w:pStyle w:val="Tabletext"/>
              <w:spacing w:line="240" w:lineRule="auto"/>
              <w:jc w:val="right"/>
              <w:rPr>
                <w:lang w:val="en-AU"/>
              </w:rPr>
            </w:pPr>
            <w:r w:rsidRPr="00EB1121">
              <w:rPr>
                <w:lang w:val="en-AU"/>
              </w:rPr>
              <w:t>43%</w:t>
            </w:r>
          </w:p>
        </w:tc>
        <w:tc>
          <w:tcPr>
            <w:tcW w:w="810" w:type="pct"/>
            <w:hideMark/>
          </w:tcPr>
          <w:p w14:paraId="43B882D9" w14:textId="77777777" w:rsidR="002B6792" w:rsidRPr="00EB1121" w:rsidRDefault="002B6792" w:rsidP="00823A30">
            <w:pPr>
              <w:pStyle w:val="Tabletext"/>
              <w:spacing w:line="240" w:lineRule="auto"/>
              <w:jc w:val="right"/>
              <w:rPr>
                <w:lang w:val="en-AU"/>
              </w:rPr>
            </w:pPr>
            <w:r w:rsidRPr="00EB1121">
              <w:rPr>
                <w:lang w:val="en-AU"/>
              </w:rPr>
              <w:t>43%</w:t>
            </w:r>
          </w:p>
        </w:tc>
        <w:tc>
          <w:tcPr>
            <w:tcW w:w="809" w:type="pct"/>
          </w:tcPr>
          <w:p w14:paraId="18809FDE" w14:textId="77777777" w:rsidR="002B6792" w:rsidRPr="00EB1121" w:rsidRDefault="002B6792" w:rsidP="00823A30">
            <w:pPr>
              <w:pStyle w:val="Tabletext"/>
              <w:spacing w:line="240" w:lineRule="auto"/>
              <w:jc w:val="right"/>
              <w:rPr>
                <w:lang w:val="en-AU"/>
              </w:rPr>
            </w:pPr>
            <w:r w:rsidRPr="00EB1121">
              <w:rPr>
                <w:lang w:val="en-AU"/>
              </w:rPr>
              <w:t>43%</w:t>
            </w:r>
          </w:p>
        </w:tc>
      </w:tr>
    </w:tbl>
    <w:p w14:paraId="22518D8B" w14:textId="58D03CBA" w:rsidR="00823A30" w:rsidRPr="00EB1121" w:rsidRDefault="00823A30" w:rsidP="00823A30">
      <w:pPr>
        <w:pStyle w:val="Caption"/>
        <w:keepNext/>
      </w:pPr>
      <w:r w:rsidRPr="00EB1121">
        <w:t xml:space="preserve">Table </w:t>
      </w:r>
      <w:r w:rsidR="00EB1121">
        <w:fldChar w:fldCharType="begin"/>
      </w:r>
      <w:r w:rsidR="00EB1121">
        <w:instrText xml:space="preserve"> SEQ Table \* ARABIC </w:instrText>
      </w:r>
      <w:r w:rsidR="00EB1121">
        <w:fldChar w:fldCharType="separate"/>
      </w:r>
      <w:r w:rsidR="00EB1121" w:rsidRPr="00EB1121">
        <w:t>27</w:t>
      </w:r>
      <w:r w:rsidR="00EB1121">
        <w:fldChar w:fldCharType="end"/>
      </w:r>
      <w:r w:rsidRPr="00EB1121">
        <w:t>: Growth Stage Structure – Loddon Mallee region, 2021-22 to 2024-25</w:t>
      </w:r>
    </w:p>
    <w:tbl>
      <w:tblPr>
        <w:tblStyle w:val="Style2"/>
        <w:tblpPr w:leftFromText="181" w:rightFromText="181" w:bottomFromText="567" w:vertAnchor="text" w:tblpY="1"/>
        <w:tblOverlap w:val="never"/>
        <w:tblW w:w="4931" w:type="pct"/>
        <w:tblLook w:val="04A0" w:firstRow="1" w:lastRow="0" w:firstColumn="1" w:lastColumn="0" w:noHBand="0" w:noVBand="1"/>
        <w:tblCaption w:val="Growth Stage Structure – Loddon Mallee region, 2021-22 to 2024-25"/>
        <w:tblDescription w:val="Growth Stage Structure – Loddon Mallee region, 2021-22 to 2024-25"/>
      </w:tblPr>
      <w:tblGrid>
        <w:gridCol w:w="3328"/>
        <w:gridCol w:w="1539"/>
        <w:gridCol w:w="1539"/>
        <w:gridCol w:w="1539"/>
        <w:gridCol w:w="1540"/>
      </w:tblGrid>
      <w:tr w:rsidR="002B6792" w:rsidRPr="00EB1121" w14:paraId="625E1530" w14:textId="77777777" w:rsidTr="00823A30">
        <w:trPr>
          <w:cnfStyle w:val="100000000000" w:firstRow="1" w:lastRow="0" w:firstColumn="0" w:lastColumn="0" w:oddVBand="0" w:evenVBand="0" w:oddHBand="0" w:evenHBand="0" w:firstRowFirstColumn="0" w:firstRowLastColumn="0" w:lastRowFirstColumn="0" w:lastRowLastColumn="0"/>
        </w:trPr>
        <w:tc>
          <w:tcPr>
            <w:tcW w:w="1754" w:type="pct"/>
            <w:hideMark/>
          </w:tcPr>
          <w:p w14:paraId="6A58AA6C" w14:textId="77777777" w:rsidR="002B6792" w:rsidRPr="00EB1121" w:rsidRDefault="002B6792" w:rsidP="00823A30">
            <w:pPr>
              <w:pStyle w:val="Tabletext"/>
              <w:spacing w:line="240" w:lineRule="auto"/>
              <w:rPr>
                <w:b w:val="0"/>
                <w:lang w:val="en-AU"/>
              </w:rPr>
            </w:pPr>
            <w:r w:rsidRPr="00EB1121">
              <w:rPr>
                <w:lang w:val="en-AU"/>
              </w:rPr>
              <w:t>Growth Stage Structure</w:t>
            </w:r>
          </w:p>
        </w:tc>
        <w:tc>
          <w:tcPr>
            <w:tcW w:w="811" w:type="pct"/>
            <w:hideMark/>
          </w:tcPr>
          <w:p w14:paraId="668EEA8B" w14:textId="77777777" w:rsidR="002B6792" w:rsidRPr="00EB1121" w:rsidRDefault="002B6792" w:rsidP="00823A30">
            <w:pPr>
              <w:pStyle w:val="Tabletext"/>
              <w:spacing w:line="240" w:lineRule="auto"/>
              <w:jc w:val="right"/>
              <w:rPr>
                <w:lang w:val="en-AU"/>
              </w:rPr>
            </w:pPr>
            <w:r w:rsidRPr="00EB1121">
              <w:rPr>
                <w:lang w:val="en-AU"/>
              </w:rPr>
              <w:t>2021-22</w:t>
            </w:r>
          </w:p>
        </w:tc>
        <w:tc>
          <w:tcPr>
            <w:tcW w:w="811" w:type="pct"/>
            <w:hideMark/>
          </w:tcPr>
          <w:p w14:paraId="13C8B343" w14:textId="77777777" w:rsidR="002B6792" w:rsidRPr="00EB1121" w:rsidRDefault="002B6792" w:rsidP="00823A30">
            <w:pPr>
              <w:pStyle w:val="Tabletext"/>
              <w:spacing w:line="240" w:lineRule="auto"/>
              <w:jc w:val="right"/>
              <w:rPr>
                <w:lang w:val="en-AU"/>
              </w:rPr>
            </w:pPr>
            <w:r w:rsidRPr="00EB1121">
              <w:rPr>
                <w:lang w:val="en-AU"/>
              </w:rPr>
              <w:t>2022-23</w:t>
            </w:r>
          </w:p>
        </w:tc>
        <w:tc>
          <w:tcPr>
            <w:tcW w:w="811" w:type="pct"/>
            <w:hideMark/>
          </w:tcPr>
          <w:p w14:paraId="1591BFE0" w14:textId="77777777" w:rsidR="002B6792" w:rsidRPr="00EB1121" w:rsidRDefault="002B6792" w:rsidP="00823A30">
            <w:pPr>
              <w:pStyle w:val="Tabletext"/>
              <w:spacing w:line="240" w:lineRule="auto"/>
              <w:jc w:val="right"/>
              <w:rPr>
                <w:lang w:val="en-AU"/>
              </w:rPr>
            </w:pPr>
            <w:r w:rsidRPr="00EB1121">
              <w:rPr>
                <w:lang w:val="en-AU"/>
              </w:rPr>
              <w:t>2023-24</w:t>
            </w:r>
          </w:p>
        </w:tc>
        <w:tc>
          <w:tcPr>
            <w:tcW w:w="812" w:type="pct"/>
          </w:tcPr>
          <w:p w14:paraId="137AA023" w14:textId="77777777" w:rsidR="002B6792" w:rsidRPr="00EB1121" w:rsidRDefault="002B6792" w:rsidP="00823A30">
            <w:pPr>
              <w:pStyle w:val="Tabletext"/>
              <w:spacing w:line="240" w:lineRule="auto"/>
              <w:jc w:val="right"/>
              <w:rPr>
                <w:lang w:val="en-AU"/>
              </w:rPr>
            </w:pPr>
            <w:r w:rsidRPr="00EB1121">
              <w:rPr>
                <w:lang w:val="en-AU"/>
              </w:rPr>
              <w:t>2024-25</w:t>
            </w:r>
          </w:p>
        </w:tc>
      </w:tr>
      <w:tr w:rsidR="002B6792" w:rsidRPr="00EB1121" w14:paraId="707DA535" w14:textId="77777777" w:rsidTr="00823A30">
        <w:tc>
          <w:tcPr>
            <w:tcW w:w="1754" w:type="pct"/>
            <w:hideMark/>
          </w:tcPr>
          <w:p w14:paraId="4E5FAE4D" w14:textId="77777777" w:rsidR="002B6792" w:rsidRPr="00EB1121" w:rsidRDefault="002B6792" w:rsidP="00823A30">
            <w:pPr>
              <w:pStyle w:val="Tabletext"/>
              <w:spacing w:line="240" w:lineRule="auto"/>
              <w:rPr>
                <w:b/>
                <w:bCs/>
                <w:lang w:val="en-AU"/>
              </w:rPr>
            </w:pPr>
            <w:r w:rsidRPr="00EB1121">
              <w:rPr>
                <w:b/>
                <w:bCs/>
                <w:lang w:val="en-AU"/>
              </w:rPr>
              <w:t>Juvenile</w:t>
            </w:r>
          </w:p>
        </w:tc>
        <w:tc>
          <w:tcPr>
            <w:tcW w:w="811" w:type="pct"/>
            <w:hideMark/>
          </w:tcPr>
          <w:p w14:paraId="47AE8DF9" w14:textId="77777777" w:rsidR="002B6792" w:rsidRPr="00EB1121" w:rsidRDefault="002B6792" w:rsidP="00823A30">
            <w:pPr>
              <w:pStyle w:val="Tabletext"/>
              <w:spacing w:line="240" w:lineRule="auto"/>
              <w:jc w:val="right"/>
              <w:rPr>
                <w:lang w:val="en-AU"/>
              </w:rPr>
            </w:pPr>
            <w:r w:rsidRPr="00EB1121">
              <w:rPr>
                <w:lang w:val="en-AU"/>
              </w:rPr>
              <w:t>3%</w:t>
            </w:r>
          </w:p>
        </w:tc>
        <w:tc>
          <w:tcPr>
            <w:tcW w:w="811" w:type="pct"/>
            <w:hideMark/>
          </w:tcPr>
          <w:p w14:paraId="0E8966AC" w14:textId="77777777" w:rsidR="002B6792" w:rsidRPr="00EB1121" w:rsidRDefault="002B6792" w:rsidP="00823A30">
            <w:pPr>
              <w:pStyle w:val="Tabletext"/>
              <w:spacing w:line="240" w:lineRule="auto"/>
              <w:jc w:val="right"/>
              <w:rPr>
                <w:lang w:val="en-AU"/>
              </w:rPr>
            </w:pPr>
            <w:r w:rsidRPr="00EB1121">
              <w:rPr>
                <w:lang w:val="en-AU"/>
              </w:rPr>
              <w:t>3%</w:t>
            </w:r>
          </w:p>
        </w:tc>
        <w:tc>
          <w:tcPr>
            <w:tcW w:w="811" w:type="pct"/>
            <w:hideMark/>
          </w:tcPr>
          <w:p w14:paraId="48348676" w14:textId="77777777" w:rsidR="002B6792" w:rsidRPr="00EB1121" w:rsidRDefault="002B6792" w:rsidP="00823A30">
            <w:pPr>
              <w:pStyle w:val="Tabletext"/>
              <w:spacing w:line="240" w:lineRule="auto"/>
              <w:jc w:val="right"/>
              <w:rPr>
                <w:lang w:val="en-AU"/>
              </w:rPr>
            </w:pPr>
            <w:r w:rsidRPr="00EB1121">
              <w:rPr>
                <w:lang w:val="en-AU"/>
              </w:rPr>
              <w:t>2%</w:t>
            </w:r>
          </w:p>
        </w:tc>
        <w:tc>
          <w:tcPr>
            <w:tcW w:w="812" w:type="pct"/>
          </w:tcPr>
          <w:p w14:paraId="22173CA1" w14:textId="77777777" w:rsidR="002B6792" w:rsidRPr="00EB1121" w:rsidRDefault="002B6792" w:rsidP="00823A30">
            <w:pPr>
              <w:pStyle w:val="Tabletext"/>
              <w:spacing w:line="240" w:lineRule="auto"/>
              <w:jc w:val="right"/>
              <w:rPr>
                <w:lang w:val="en-AU"/>
              </w:rPr>
            </w:pPr>
            <w:r w:rsidRPr="00EB1121">
              <w:rPr>
                <w:lang w:val="en-AU"/>
              </w:rPr>
              <w:t>1%</w:t>
            </w:r>
          </w:p>
        </w:tc>
      </w:tr>
      <w:tr w:rsidR="002B6792" w:rsidRPr="00EB1121" w14:paraId="510FEDB8" w14:textId="77777777" w:rsidTr="00823A30">
        <w:tc>
          <w:tcPr>
            <w:tcW w:w="1754" w:type="pct"/>
            <w:hideMark/>
          </w:tcPr>
          <w:p w14:paraId="1F37CF5A" w14:textId="77777777" w:rsidR="002B6792" w:rsidRPr="00EB1121" w:rsidRDefault="002B6792" w:rsidP="00823A30">
            <w:pPr>
              <w:pStyle w:val="Tabletext"/>
              <w:spacing w:line="240" w:lineRule="auto"/>
              <w:rPr>
                <w:b/>
                <w:bCs/>
                <w:lang w:val="en-AU"/>
              </w:rPr>
            </w:pPr>
            <w:r w:rsidRPr="00EB1121">
              <w:rPr>
                <w:b/>
                <w:bCs/>
                <w:lang w:val="en-AU"/>
              </w:rPr>
              <w:t>Adolescent</w:t>
            </w:r>
          </w:p>
        </w:tc>
        <w:tc>
          <w:tcPr>
            <w:tcW w:w="811" w:type="pct"/>
            <w:hideMark/>
          </w:tcPr>
          <w:p w14:paraId="3B1A7528" w14:textId="77777777" w:rsidR="002B6792" w:rsidRPr="00EB1121" w:rsidRDefault="002B6792" w:rsidP="00823A30">
            <w:pPr>
              <w:pStyle w:val="Tabletext"/>
              <w:spacing w:line="240" w:lineRule="auto"/>
              <w:jc w:val="right"/>
              <w:rPr>
                <w:lang w:val="en-AU"/>
              </w:rPr>
            </w:pPr>
            <w:r w:rsidRPr="00EB1121">
              <w:rPr>
                <w:lang w:val="en-AU"/>
              </w:rPr>
              <w:t>8%</w:t>
            </w:r>
          </w:p>
        </w:tc>
        <w:tc>
          <w:tcPr>
            <w:tcW w:w="811" w:type="pct"/>
            <w:hideMark/>
          </w:tcPr>
          <w:p w14:paraId="010D419F" w14:textId="77777777" w:rsidR="002B6792" w:rsidRPr="00EB1121" w:rsidRDefault="002B6792" w:rsidP="00823A30">
            <w:pPr>
              <w:pStyle w:val="Tabletext"/>
              <w:spacing w:line="240" w:lineRule="auto"/>
              <w:jc w:val="right"/>
              <w:rPr>
                <w:lang w:val="en-AU"/>
              </w:rPr>
            </w:pPr>
            <w:r w:rsidRPr="00EB1121">
              <w:rPr>
                <w:lang w:val="en-AU"/>
              </w:rPr>
              <w:t>8%</w:t>
            </w:r>
          </w:p>
        </w:tc>
        <w:tc>
          <w:tcPr>
            <w:tcW w:w="811" w:type="pct"/>
            <w:hideMark/>
          </w:tcPr>
          <w:p w14:paraId="749B2C2D" w14:textId="77777777" w:rsidR="002B6792" w:rsidRPr="00EB1121" w:rsidRDefault="002B6792" w:rsidP="00823A30">
            <w:pPr>
              <w:pStyle w:val="Tabletext"/>
              <w:spacing w:line="240" w:lineRule="auto"/>
              <w:jc w:val="right"/>
              <w:rPr>
                <w:lang w:val="en-AU"/>
              </w:rPr>
            </w:pPr>
            <w:r w:rsidRPr="00EB1121">
              <w:rPr>
                <w:lang w:val="en-AU"/>
              </w:rPr>
              <w:t>7%</w:t>
            </w:r>
          </w:p>
        </w:tc>
        <w:tc>
          <w:tcPr>
            <w:tcW w:w="812" w:type="pct"/>
          </w:tcPr>
          <w:p w14:paraId="7FFABC1F" w14:textId="77777777" w:rsidR="002B6792" w:rsidRPr="00EB1121" w:rsidRDefault="002B6792" w:rsidP="00823A30">
            <w:pPr>
              <w:pStyle w:val="Tabletext"/>
              <w:spacing w:line="240" w:lineRule="auto"/>
              <w:jc w:val="right"/>
              <w:rPr>
                <w:lang w:val="en-AU"/>
              </w:rPr>
            </w:pPr>
            <w:r w:rsidRPr="00EB1121">
              <w:rPr>
                <w:lang w:val="en-AU"/>
              </w:rPr>
              <w:t>5%</w:t>
            </w:r>
          </w:p>
        </w:tc>
      </w:tr>
      <w:tr w:rsidR="002B6792" w:rsidRPr="00EB1121" w14:paraId="0FBE080E" w14:textId="77777777" w:rsidTr="00823A30">
        <w:tc>
          <w:tcPr>
            <w:tcW w:w="1754" w:type="pct"/>
            <w:hideMark/>
          </w:tcPr>
          <w:p w14:paraId="6B1F7A71" w14:textId="77777777" w:rsidR="002B6792" w:rsidRPr="00EB1121" w:rsidRDefault="002B6792" w:rsidP="00823A30">
            <w:pPr>
              <w:pStyle w:val="Tabletext"/>
              <w:spacing w:line="240" w:lineRule="auto"/>
              <w:rPr>
                <w:b/>
                <w:bCs/>
                <w:lang w:val="en-AU"/>
              </w:rPr>
            </w:pPr>
            <w:r w:rsidRPr="00EB1121">
              <w:rPr>
                <w:b/>
                <w:bCs/>
                <w:lang w:val="en-AU"/>
              </w:rPr>
              <w:t>Mature</w:t>
            </w:r>
          </w:p>
        </w:tc>
        <w:tc>
          <w:tcPr>
            <w:tcW w:w="811" w:type="pct"/>
            <w:hideMark/>
          </w:tcPr>
          <w:p w14:paraId="31A92FA5" w14:textId="77777777" w:rsidR="002B6792" w:rsidRPr="00EB1121" w:rsidRDefault="002B6792" w:rsidP="00823A30">
            <w:pPr>
              <w:pStyle w:val="Tabletext"/>
              <w:spacing w:line="240" w:lineRule="auto"/>
              <w:jc w:val="right"/>
              <w:rPr>
                <w:lang w:val="en-AU"/>
              </w:rPr>
            </w:pPr>
            <w:r w:rsidRPr="00EB1121">
              <w:rPr>
                <w:lang w:val="en-AU"/>
              </w:rPr>
              <w:t>41%</w:t>
            </w:r>
          </w:p>
        </w:tc>
        <w:tc>
          <w:tcPr>
            <w:tcW w:w="811" w:type="pct"/>
            <w:hideMark/>
          </w:tcPr>
          <w:p w14:paraId="4295AAAD" w14:textId="77777777" w:rsidR="002B6792" w:rsidRPr="00EB1121" w:rsidRDefault="002B6792" w:rsidP="00823A30">
            <w:pPr>
              <w:pStyle w:val="Tabletext"/>
              <w:spacing w:line="240" w:lineRule="auto"/>
              <w:jc w:val="right"/>
              <w:rPr>
                <w:lang w:val="en-AU"/>
              </w:rPr>
            </w:pPr>
            <w:r w:rsidRPr="00EB1121">
              <w:rPr>
                <w:lang w:val="en-AU"/>
              </w:rPr>
              <w:t>42%</w:t>
            </w:r>
          </w:p>
        </w:tc>
        <w:tc>
          <w:tcPr>
            <w:tcW w:w="811" w:type="pct"/>
            <w:hideMark/>
          </w:tcPr>
          <w:p w14:paraId="02C1919B" w14:textId="77777777" w:rsidR="002B6792" w:rsidRPr="00EB1121" w:rsidRDefault="002B6792" w:rsidP="00823A30">
            <w:pPr>
              <w:pStyle w:val="Tabletext"/>
              <w:spacing w:line="240" w:lineRule="auto"/>
              <w:jc w:val="right"/>
              <w:rPr>
                <w:lang w:val="en-AU"/>
              </w:rPr>
            </w:pPr>
            <w:r w:rsidRPr="00EB1121">
              <w:rPr>
                <w:lang w:val="en-AU"/>
              </w:rPr>
              <w:t>43%</w:t>
            </w:r>
          </w:p>
        </w:tc>
        <w:tc>
          <w:tcPr>
            <w:tcW w:w="812" w:type="pct"/>
          </w:tcPr>
          <w:p w14:paraId="56FBAA38" w14:textId="77777777" w:rsidR="002B6792" w:rsidRPr="00EB1121" w:rsidRDefault="002B6792" w:rsidP="00823A30">
            <w:pPr>
              <w:pStyle w:val="Tabletext"/>
              <w:spacing w:line="240" w:lineRule="auto"/>
              <w:jc w:val="right"/>
              <w:rPr>
                <w:lang w:val="en-AU"/>
              </w:rPr>
            </w:pPr>
            <w:r w:rsidRPr="00EB1121">
              <w:rPr>
                <w:lang w:val="en-AU"/>
              </w:rPr>
              <w:t>46%</w:t>
            </w:r>
          </w:p>
        </w:tc>
      </w:tr>
      <w:tr w:rsidR="002B6792" w:rsidRPr="00EB1121" w14:paraId="70174954" w14:textId="77777777" w:rsidTr="00823A30">
        <w:tc>
          <w:tcPr>
            <w:tcW w:w="1754" w:type="pct"/>
            <w:hideMark/>
          </w:tcPr>
          <w:p w14:paraId="0847C62C" w14:textId="77777777" w:rsidR="002B6792" w:rsidRPr="00EB1121" w:rsidRDefault="002B6792" w:rsidP="00823A30">
            <w:pPr>
              <w:pStyle w:val="Tabletext"/>
              <w:spacing w:line="240" w:lineRule="auto"/>
              <w:rPr>
                <w:b/>
                <w:bCs/>
                <w:lang w:val="en-AU"/>
              </w:rPr>
            </w:pPr>
            <w:r w:rsidRPr="00EB1121">
              <w:rPr>
                <w:b/>
                <w:bCs/>
                <w:lang w:val="en-AU"/>
              </w:rPr>
              <w:t>Old</w:t>
            </w:r>
          </w:p>
        </w:tc>
        <w:tc>
          <w:tcPr>
            <w:tcW w:w="811" w:type="pct"/>
            <w:hideMark/>
          </w:tcPr>
          <w:p w14:paraId="448A4B98" w14:textId="77777777" w:rsidR="002B6792" w:rsidRPr="00EB1121" w:rsidRDefault="002B6792" w:rsidP="00823A30">
            <w:pPr>
              <w:pStyle w:val="Tabletext"/>
              <w:spacing w:line="240" w:lineRule="auto"/>
              <w:jc w:val="right"/>
              <w:rPr>
                <w:lang w:val="en-AU"/>
              </w:rPr>
            </w:pPr>
            <w:r w:rsidRPr="00EB1121">
              <w:rPr>
                <w:lang w:val="en-AU"/>
              </w:rPr>
              <w:t>5%</w:t>
            </w:r>
          </w:p>
        </w:tc>
        <w:tc>
          <w:tcPr>
            <w:tcW w:w="811" w:type="pct"/>
            <w:hideMark/>
          </w:tcPr>
          <w:p w14:paraId="0882D63F" w14:textId="77777777" w:rsidR="002B6792" w:rsidRPr="00EB1121" w:rsidRDefault="002B6792" w:rsidP="00823A30">
            <w:pPr>
              <w:pStyle w:val="Tabletext"/>
              <w:spacing w:line="240" w:lineRule="auto"/>
              <w:jc w:val="right"/>
              <w:rPr>
                <w:lang w:val="en-AU"/>
              </w:rPr>
            </w:pPr>
            <w:r w:rsidRPr="00EB1121">
              <w:rPr>
                <w:lang w:val="en-AU"/>
              </w:rPr>
              <w:t>5%</w:t>
            </w:r>
          </w:p>
        </w:tc>
        <w:tc>
          <w:tcPr>
            <w:tcW w:w="811" w:type="pct"/>
            <w:hideMark/>
          </w:tcPr>
          <w:p w14:paraId="1E61E211" w14:textId="77777777" w:rsidR="002B6792" w:rsidRPr="00EB1121" w:rsidRDefault="002B6792" w:rsidP="00823A30">
            <w:pPr>
              <w:pStyle w:val="Tabletext"/>
              <w:spacing w:line="240" w:lineRule="auto"/>
              <w:jc w:val="right"/>
              <w:rPr>
                <w:lang w:val="en-AU"/>
              </w:rPr>
            </w:pPr>
            <w:r w:rsidRPr="00EB1121">
              <w:rPr>
                <w:lang w:val="en-AU"/>
              </w:rPr>
              <w:t>5%</w:t>
            </w:r>
          </w:p>
        </w:tc>
        <w:tc>
          <w:tcPr>
            <w:tcW w:w="812" w:type="pct"/>
          </w:tcPr>
          <w:p w14:paraId="2C2A5BFA" w14:textId="77777777" w:rsidR="002B6792" w:rsidRPr="00EB1121" w:rsidRDefault="002B6792" w:rsidP="00823A30">
            <w:pPr>
              <w:pStyle w:val="Tabletext"/>
              <w:spacing w:line="240" w:lineRule="auto"/>
              <w:jc w:val="right"/>
              <w:rPr>
                <w:lang w:val="en-AU"/>
              </w:rPr>
            </w:pPr>
            <w:r w:rsidRPr="00EB1121">
              <w:rPr>
                <w:lang w:val="en-AU"/>
              </w:rPr>
              <w:t>5%</w:t>
            </w:r>
          </w:p>
        </w:tc>
      </w:tr>
      <w:tr w:rsidR="002B6792" w:rsidRPr="00EB1121" w14:paraId="347A01B9" w14:textId="77777777" w:rsidTr="00823A30">
        <w:tc>
          <w:tcPr>
            <w:tcW w:w="1754" w:type="pct"/>
            <w:hideMark/>
          </w:tcPr>
          <w:p w14:paraId="48650E9B" w14:textId="77777777" w:rsidR="002B6792" w:rsidRPr="00EB1121" w:rsidRDefault="002B6792" w:rsidP="00823A30">
            <w:pPr>
              <w:pStyle w:val="Tabletext"/>
              <w:spacing w:line="240" w:lineRule="auto"/>
              <w:rPr>
                <w:b/>
                <w:bCs/>
                <w:lang w:val="en-AU"/>
              </w:rPr>
            </w:pPr>
            <w:r w:rsidRPr="00EB1121">
              <w:rPr>
                <w:b/>
                <w:bCs/>
                <w:lang w:val="en-AU"/>
              </w:rPr>
              <w:t>No fire history</w:t>
            </w:r>
          </w:p>
        </w:tc>
        <w:tc>
          <w:tcPr>
            <w:tcW w:w="811" w:type="pct"/>
            <w:hideMark/>
          </w:tcPr>
          <w:p w14:paraId="67EE2A25" w14:textId="77777777" w:rsidR="002B6792" w:rsidRPr="00EB1121" w:rsidRDefault="002B6792" w:rsidP="00823A30">
            <w:pPr>
              <w:pStyle w:val="Tabletext"/>
              <w:spacing w:line="240" w:lineRule="auto"/>
              <w:jc w:val="right"/>
              <w:rPr>
                <w:lang w:val="en-AU"/>
              </w:rPr>
            </w:pPr>
            <w:r w:rsidRPr="00EB1121">
              <w:rPr>
                <w:lang w:val="en-AU"/>
              </w:rPr>
              <w:t>43%</w:t>
            </w:r>
          </w:p>
        </w:tc>
        <w:tc>
          <w:tcPr>
            <w:tcW w:w="811" w:type="pct"/>
            <w:hideMark/>
          </w:tcPr>
          <w:p w14:paraId="36D3C57A" w14:textId="77777777" w:rsidR="002B6792" w:rsidRPr="00EB1121" w:rsidRDefault="002B6792" w:rsidP="00823A30">
            <w:pPr>
              <w:pStyle w:val="Tabletext"/>
              <w:spacing w:line="240" w:lineRule="auto"/>
              <w:jc w:val="right"/>
              <w:rPr>
                <w:lang w:val="en-AU"/>
              </w:rPr>
            </w:pPr>
            <w:r w:rsidRPr="00EB1121">
              <w:rPr>
                <w:lang w:val="en-AU"/>
              </w:rPr>
              <w:t>43%</w:t>
            </w:r>
          </w:p>
        </w:tc>
        <w:tc>
          <w:tcPr>
            <w:tcW w:w="811" w:type="pct"/>
            <w:hideMark/>
          </w:tcPr>
          <w:p w14:paraId="754BB2B5" w14:textId="77777777" w:rsidR="002B6792" w:rsidRPr="00EB1121" w:rsidRDefault="002B6792" w:rsidP="00823A30">
            <w:pPr>
              <w:pStyle w:val="Tabletext"/>
              <w:spacing w:line="240" w:lineRule="auto"/>
              <w:jc w:val="right"/>
              <w:rPr>
                <w:lang w:val="en-AU"/>
              </w:rPr>
            </w:pPr>
            <w:r w:rsidRPr="00EB1121">
              <w:rPr>
                <w:lang w:val="en-AU"/>
              </w:rPr>
              <w:t>43%</w:t>
            </w:r>
          </w:p>
        </w:tc>
        <w:tc>
          <w:tcPr>
            <w:tcW w:w="812" w:type="pct"/>
          </w:tcPr>
          <w:p w14:paraId="7413BE57" w14:textId="77777777" w:rsidR="002B6792" w:rsidRPr="00EB1121" w:rsidRDefault="002B6792" w:rsidP="00823A30">
            <w:pPr>
              <w:pStyle w:val="Tabletext"/>
              <w:spacing w:line="240" w:lineRule="auto"/>
              <w:jc w:val="right"/>
              <w:rPr>
                <w:lang w:val="en-AU"/>
              </w:rPr>
            </w:pPr>
            <w:r w:rsidRPr="00EB1121">
              <w:rPr>
                <w:lang w:val="en-AU"/>
              </w:rPr>
              <w:t>43%</w:t>
            </w:r>
          </w:p>
        </w:tc>
      </w:tr>
    </w:tbl>
    <w:p w14:paraId="47A0E242" w14:textId="77777777" w:rsidR="002B6792" w:rsidRPr="00EB1121" w:rsidRDefault="002B6792" w:rsidP="00823A30">
      <w:pPr>
        <w:pStyle w:val="Heading3"/>
        <w:spacing w:before="240"/>
        <w:rPr>
          <w:lang w:val="en-AU"/>
        </w:rPr>
      </w:pPr>
      <w:r w:rsidRPr="00EB1121">
        <w:rPr>
          <w:lang w:val="en-AU"/>
        </w:rPr>
        <w:t>Port Phillip</w:t>
      </w:r>
    </w:p>
    <w:p w14:paraId="7FEF65EF" w14:textId="71E0824C" w:rsidR="00823A30" w:rsidRPr="00EB1121" w:rsidRDefault="00823A30" w:rsidP="00823A30">
      <w:pPr>
        <w:pStyle w:val="Caption"/>
        <w:keepNext/>
      </w:pPr>
      <w:r w:rsidRPr="00EB1121">
        <w:t xml:space="preserve">Table </w:t>
      </w:r>
      <w:r w:rsidR="00EB1121">
        <w:fldChar w:fldCharType="begin"/>
      </w:r>
      <w:r w:rsidR="00EB1121">
        <w:instrText xml:space="preserve"> SEQ Table \* ARABIC </w:instrText>
      </w:r>
      <w:r w:rsidR="00EB1121">
        <w:fldChar w:fldCharType="separate"/>
      </w:r>
      <w:r w:rsidR="00EB1121" w:rsidRPr="00EB1121">
        <w:t>28</w:t>
      </w:r>
      <w:r w:rsidR="00EB1121">
        <w:fldChar w:fldCharType="end"/>
      </w:r>
      <w:r w:rsidRPr="00EB1121">
        <w:t>: Tolerable Fire Interval – Port Phillip region, 2021-22 to 2024-25</w:t>
      </w:r>
    </w:p>
    <w:tbl>
      <w:tblPr>
        <w:tblStyle w:val="Style2"/>
        <w:tblpPr w:leftFromText="181" w:rightFromText="181" w:bottomFromText="567" w:vertAnchor="text" w:tblpY="1"/>
        <w:tblOverlap w:val="never"/>
        <w:tblW w:w="4931" w:type="pct"/>
        <w:tblLook w:val="04A0" w:firstRow="1" w:lastRow="0" w:firstColumn="1" w:lastColumn="0" w:noHBand="0" w:noVBand="1"/>
        <w:tblCaption w:val="Tolerable Fire Interval – Port Phillip region, 2021-22 to 2024-25"/>
        <w:tblDescription w:val="Tolerable Fire Interval – Port Phillip region, 2021-22 to 2024-25"/>
      </w:tblPr>
      <w:tblGrid>
        <w:gridCol w:w="3342"/>
        <w:gridCol w:w="1536"/>
        <w:gridCol w:w="1537"/>
        <w:gridCol w:w="1537"/>
        <w:gridCol w:w="1533"/>
      </w:tblGrid>
      <w:tr w:rsidR="002B6792" w:rsidRPr="00EB1121" w14:paraId="579D9EE2" w14:textId="77777777" w:rsidTr="00823A30">
        <w:trPr>
          <w:cnfStyle w:val="100000000000" w:firstRow="1" w:lastRow="0" w:firstColumn="0" w:lastColumn="0" w:oddVBand="0" w:evenVBand="0" w:oddHBand="0" w:evenHBand="0" w:firstRowFirstColumn="0" w:firstRowLastColumn="0" w:lastRowFirstColumn="0" w:lastRowLastColumn="0"/>
        </w:trPr>
        <w:tc>
          <w:tcPr>
            <w:tcW w:w="1762" w:type="pct"/>
            <w:hideMark/>
          </w:tcPr>
          <w:p w14:paraId="76C1C669" w14:textId="77777777" w:rsidR="002B6792" w:rsidRPr="00EB1121" w:rsidRDefault="002B6792" w:rsidP="00823A30">
            <w:pPr>
              <w:pStyle w:val="Tabletext"/>
              <w:spacing w:line="240" w:lineRule="auto"/>
              <w:rPr>
                <w:b w:val="0"/>
                <w:lang w:val="en-AU"/>
              </w:rPr>
            </w:pPr>
            <w:r w:rsidRPr="00EB1121">
              <w:rPr>
                <w:lang w:val="en-AU"/>
              </w:rPr>
              <w:t>Tolerable Fire Interval</w:t>
            </w:r>
          </w:p>
        </w:tc>
        <w:tc>
          <w:tcPr>
            <w:tcW w:w="810" w:type="pct"/>
            <w:hideMark/>
          </w:tcPr>
          <w:p w14:paraId="02E5A688" w14:textId="77777777" w:rsidR="002B6792" w:rsidRPr="00EB1121" w:rsidRDefault="002B6792" w:rsidP="00823A30">
            <w:pPr>
              <w:pStyle w:val="Tabletext"/>
              <w:spacing w:line="240" w:lineRule="auto"/>
              <w:jc w:val="right"/>
              <w:rPr>
                <w:lang w:val="en-AU"/>
              </w:rPr>
            </w:pPr>
            <w:r w:rsidRPr="00EB1121">
              <w:rPr>
                <w:lang w:val="en-AU"/>
              </w:rPr>
              <w:t>2021-22</w:t>
            </w:r>
          </w:p>
        </w:tc>
        <w:tc>
          <w:tcPr>
            <w:tcW w:w="810" w:type="pct"/>
            <w:hideMark/>
          </w:tcPr>
          <w:p w14:paraId="3F326787" w14:textId="77777777" w:rsidR="002B6792" w:rsidRPr="00EB1121" w:rsidRDefault="002B6792" w:rsidP="00823A30">
            <w:pPr>
              <w:pStyle w:val="Tabletext"/>
              <w:spacing w:line="240" w:lineRule="auto"/>
              <w:jc w:val="right"/>
              <w:rPr>
                <w:lang w:val="en-AU"/>
              </w:rPr>
            </w:pPr>
            <w:r w:rsidRPr="00EB1121">
              <w:rPr>
                <w:lang w:val="en-AU"/>
              </w:rPr>
              <w:t>2022-23</w:t>
            </w:r>
          </w:p>
        </w:tc>
        <w:tc>
          <w:tcPr>
            <w:tcW w:w="810" w:type="pct"/>
            <w:hideMark/>
          </w:tcPr>
          <w:p w14:paraId="0BBA81C3" w14:textId="77777777" w:rsidR="002B6792" w:rsidRPr="00EB1121" w:rsidRDefault="002B6792" w:rsidP="00823A30">
            <w:pPr>
              <w:pStyle w:val="Tabletext"/>
              <w:spacing w:line="240" w:lineRule="auto"/>
              <w:jc w:val="right"/>
              <w:rPr>
                <w:lang w:val="en-AU"/>
              </w:rPr>
            </w:pPr>
            <w:r w:rsidRPr="00EB1121">
              <w:rPr>
                <w:lang w:val="en-AU"/>
              </w:rPr>
              <w:t>2023-24</w:t>
            </w:r>
          </w:p>
        </w:tc>
        <w:tc>
          <w:tcPr>
            <w:tcW w:w="809" w:type="pct"/>
          </w:tcPr>
          <w:p w14:paraId="0D10C68C" w14:textId="77777777" w:rsidR="002B6792" w:rsidRPr="00EB1121" w:rsidRDefault="002B6792" w:rsidP="00823A30">
            <w:pPr>
              <w:pStyle w:val="Tabletext"/>
              <w:spacing w:line="240" w:lineRule="auto"/>
              <w:jc w:val="right"/>
              <w:rPr>
                <w:lang w:val="en-AU"/>
              </w:rPr>
            </w:pPr>
            <w:r w:rsidRPr="00EB1121">
              <w:rPr>
                <w:lang w:val="en-AU"/>
              </w:rPr>
              <w:t>2024-25</w:t>
            </w:r>
          </w:p>
        </w:tc>
      </w:tr>
      <w:tr w:rsidR="002B6792" w:rsidRPr="00EB1121" w14:paraId="62ACBD5C" w14:textId="77777777" w:rsidTr="00823A30">
        <w:tc>
          <w:tcPr>
            <w:tcW w:w="1762" w:type="pct"/>
            <w:hideMark/>
          </w:tcPr>
          <w:p w14:paraId="54E51C84" w14:textId="77777777" w:rsidR="002B6792" w:rsidRPr="00EB1121" w:rsidRDefault="002B6792" w:rsidP="00823A30">
            <w:pPr>
              <w:pStyle w:val="Tabletext"/>
              <w:spacing w:line="240" w:lineRule="auto"/>
              <w:rPr>
                <w:b/>
                <w:bCs/>
                <w:lang w:val="en-AU"/>
              </w:rPr>
            </w:pPr>
            <w:r w:rsidRPr="00EB1121">
              <w:rPr>
                <w:b/>
                <w:bCs/>
                <w:lang w:val="en-AU"/>
              </w:rPr>
              <w:t>Below minimum TFI</w:t>
            </w:r>
          </w:p>
        </w:tc>
        <w:tc>
          <w:tcPr>
            <w:tcW w:w="810" w:type="pct"/>
            <w:hideMark/>
          </w:tcPr>
          <w:p w14:paraId="7483DAAD" w14:textId="77777777" w:rsidR="002B6792" w:rsidRPr="00EB1121" w:rsidRDefault="002B6792" w:rsidP="00823A30">
            <w:pPr>
              <w:pStyle w:val="Tabletext"/>
              <w:spacing w:line="240" w:lineRule="auto"/>
              <w:jc w:val="right"/>
              <w:rPr>
                <w:lang w:val="en-AU"/>
              </w:rPr>
            </w:pPr>
            <w:r w:rsidRPr="00EB1121">
              <w:rPr>
                <w:lang w:val="en-AU"/>
              </w:rPr>
              <w:t>48%</w:t>
            </w:r>
          </w:p>
        </w:tc>
        <w:tc>
          <w:tcPr>
            <w:tcW w:w="810" w:type="pct"/>
            <w:hideMark/>
          </w:tcPr>
          <w:p w14:paraId="0169202E" w14:textId="77777777" w:rsidR="002B6792" w:rsidRPr="00EB1121" w:rsidRDefault="002B6792" w:rsidP="00823A30">
            <w:pPr>
              <w:pStyle w:val="Tabletext"/>
              <w:spacing w:line="240" w:lineRule="auto"/>
              <w:jc w:val="right"/>
              <w:rPr>
                <w:lang w:val="en-AU"/>
              </w:rPr>
            </w:pPr>
            <w:r w:rsidRPr="00EB1121">
              <w:rPr>
                <w:lang w:val="en-AU"/>
              </w:rPr>
              <w:t>47%</w:t>
            </w:r>
          </w:p>
        </w:tc>
        <w:tc>
          <w:tcPr>
            <w:tcW w:w="810" w:type="pct"/>
            <w:hideMark/>
          </w:tcPr>
          <w:p w14:paraId="39042575" w14:textId="77777777" w:rsidR="002B6792" w:rsidRPr="00EB1121" w:rsidRDefault="002B6792" w:rsidP="00823A30">
            <w:pPr>
              <w:pStyle w:val="Tabletext"/>
              <w:spacing w:line="240" w:lineRule="auto"/>
              <w:jc w:val="right"/>
              <w:rPr>
                <w:lang w:val="en-AU"/>
              </w:rPr>
            </w:pPr>
            <w:r w:rsidRPr="00EB1121">
              <w:rPr>
                <w:lang w:val="en-AU"/>
              </w:rPr>
              <w:t>47%</w:t>
            </w:r>
          </w:p>
        </w:tc>
        <w:tc>
          <w:tcPr>
            <w:tcW w:w="809" w:type="pct"/>
          </w:tcPr>
          <w:p w14:paraId="6F1DBB70" w14:textId="77777777" w:rsidR="002B6792" w:rsidRPr="00EB1121" w:rsidRDefault="002B6792" w:rsidP="00823A30">
            <w:pPr>
              <w:pStyle w:val="Tabletext"/>
              <w:spacing w:line="240" w:lineRule="auto"/>
              <w:jc w:val="right"/>
              <w:rPr>
                <w:lang w:val="en-AU"/>
              </w:rPr>
            </w:pPr>
            <w:r w:rsidRPr="00EB1121">
              <w:rPr>
                <w:lang w:val="en-AU"/>
              </w:rPr>
              <w:t>46%</w:t>
            </w:r>
          </w:p>
        </w:tc>
      </w:tr>
      <w:tr w:rsidR="002B6792" w:rsidRPr="00EB1121" w14:paraId="64BF72AD" w14:textId="77777777" w:rsidTr="00823A30">
        <w:tc>
          <w:tcPr>
            <w:tcW w:w="1762" w:type="pct"/>
            <w:hideMark/>
          </w:tcPr>
          <w:p w14:paraId="17E94E10" w14:textId="77777777" w:rsidR="002B6792" w:rsidRPr="00EB1121" w:rsidRDefault="002B6792" w:rsidP="00823A30">
            <w:pPr>
              <w:pStyle w:val="Tabletext"/>
              <w:spacing w:line="240" w:lineRule="auto"/>
              <w:rPr>
                <w:b/>
                <w:bCs/>
                <w:lang w:val="en-AU"/>
              </w:rPr>
            </w:pPr>
            <w:r w:rsidRPr="00EB1121">
              <w:rPr>
                <w:b/>
                <w:bCs/>
                <w:lang w:val="en-AU"/>
              </w:rPr>
              <w:t>Within TFI</w:t>
            </w:r>
          </w:p>
        </w:tc>
        <w:tc>
          <w:tcPr>
            <w:tcW w:w="810" w:type="pct"/>
            <w:hideMark/>
          </w:tcPr>
          <w:p w14:paraId="6C6474E8" w14:textId="77777777" w:rsidR="002B6792" w:rsidRPr="00EB1121" w:rsidRDefault="002B6792" w:rsidP="00823A30">
            <w:pPr>
              <w:pStyle w:val="Tabletext"/>
              <w:spacing w:line="240" w:lineRule="auto"/>
              <w:jc w:val="right"/>
              <w:rPr>
                <w:lang w:val="en-AU"/>
              </w:rPr>
            </w:pPr>
            <w:r w:rsidRPr="00EB1121">
              <w:rPr>
                <w:lang w:val="en-AU"/>
              </w:rPr>
              <w:t>39%</w:t>
            </w:r>
          </w:p>
        </w:tc>
        <w:tc>
          <w:tcPr>
            <w:tcW w:w="810" w:type="pct"/>
            <w:hideMark/>
          </w:tcPr>
          <w:p w14:paraId="64E5D1DA" w14:textId="77777777" w:rsidR="002B6792" w:rsidRPr="00EB1121" w:rsidRDefault="002B6792" w:rsidP="00823A30">
            <w:pPr>
              <w:pStyle w:val="Tabletext"/>
              <w:spacing w:line="240" w:lineRule="auto"/>
              <w:jc w:val="right"/>
              <w:rPr>
                <w:lang w:val="en-AU"/>
              </w:rPr>
            </w:pPr>
            <w:r w:rsidRPr="00EB1121">
              <w:rPr>
                <w:lang w:val="en-AU"/>
              </w:rPr>
              <w:t>39%</w:t>
            </w:r>
          </w:p>
        </w:tc>
        <w:tc>
          <w:tcPr>
            <w:tcW w:w="810" w:type="pct"/>
            <w:hideMark/>
          </w:tcPr>
          <w:p w14:paraId="5FB095D9" w14:textId="77777777" w:rsidR="002B6792" w:rsidRPr="00EB1121" w:rsidRDefault="002B6792" w:rsidP="00823A30">
            <w:pPr>
              <w:pStyle w:val="Tabletext"/>
              <w:spacing w:line="240" w:lineRule="auto"/>
              <w:jc w:val="right"/>
              <w:rPr>
                <w:lang w:val="en-AU"/>
              </w:rPr>
            </w:pPr>
            <w:r w:rsidRPr="00EB1121">
              <w:rPr>
                <w:lang w:val="en-AU"/>
              </w:rPr>
              <w:t>39%</w:t>
            </w:r>
          </w:p>
        </w:tc>
        <w:tc>
          <w:tcPr>
            <w:tcW w:w="809" w:type="pct"/>
          </w:tcPr>
          <w:p w14:paraId="14719720" w14:textId="77777777" w:rsidR="002B6792" w:rsidRPr="00EB1121" w:rsidRDefault="002B6792" w:rsidP="00823A30">
            <w:pPr>
              <w:pStyle w:val="Tabletext"/>
              <w:spacing w:line="240" w:lineRule="auto"/>
              <w:jc w:val="right"/>
              <w:rPr>
                <w:lang w:val="en-AU"/>
              </w:rPr>
            </w:pPr>
            <w:r w:rsidRPr="00EB1121">
              <w:rPr>
                <w:lang w:val="en-AU"/>
              </w:rPr>
              <w:t>40%</w:t>
            </w:r>
          </w:p>
        </w:tc>
      </w:tr>
      <w:tr w:rsidR="002B6792" w:rsidRPr="00EB1121" w14:paraId="35D032F3" w14:textId="77777777" w:rsidTr="00823A30">
        <w:tc>
          <w:tcPr>
            <w:tcW w:w="1762" w:type="pct"/>
            <w:hideMark/>
          </w:tcPr>
          <w:p w14:paraId="1F9F3EB3" w14:textId="77777777" w:rsidR="002B6792" w:rsidRPr="00EB1121" w:rsidRDefault="002B6792" w:rsidP="00823A30">
            <w:pPr>
              <w:pStyle w:val="Tabletext"/>
              <w:spacing w:line="240" w:lineRule="auto"/>
              <w:rPr>
                <w:b/>
                <w:bCs/>
                <w:lang w:val="en-AU"/>
              </w:rPr>
            </w:pPr>
            <w:r w:rsidRPr="00EB1121">
              <w:rPr>
                <w:b/>
                <w:bCs/>
                <w:lang w:val="en-AU"/>
              </w:rPr>
              <w:t>Above maximum TFI</w:t>
            </w:r>
          </w:p>
        </w:tc>
        <w:tc>
          <w:tcPr>
            <w:tcW w:w="810" w:type="pct"/>
            <w:hideMark/>
          </w:tcPr>
          <w:p w14:paraId="3B35296D" w14:textId="77777777" w:rsidR="002B6792" w:rsidRPr="00EB1121" w:rsidRDefault="002B6792" w:rsidP="00823A30">
            <w:pPr>
              <w:pStyle w:val="Tabletext"/>
              <w:spacing w:line="240" w:lineRule="auto"/>
              <w:jc w:val="right"/>
              <w:rPr>
                <w:lang w:val="en-AU"/>
              </w:rPr>
            </w:pPr>
            <w:r w:rsidRPr="00EB1121">
              <w:rPr>
                <w:lang w:val="en-AU"/>
              </w:rPr>
              <w:t>1%</w:t>
            </w:r>
          </w:p>
        </w:tc>
        <w:tc>
          <w:tcPr>
            <w:tcW w:w="810" w:type="pct"/>
            <w:hideMark/>
          </w:tcPr>
          <w:p w14:paraId="0183109F" w14:textId="77777777" w:rsidR="002B6792" w:rsidRPr="00EB1121" w:rsidRDefault="002B6792" w:rsidP="00823A30">
            <w:pPr>
              <w:pStyle w:val="Tabletext"/>
              <w:spacing w:line="240" w:lineRule="auto"/>
              <w:jc w:val="right"/>
              <w:rPr>
                <w:lang w:val="en-AU"/>
              </w:rPr>
            </w:pPr>
            <w:r w:rsidRPr="00EB1121">
              <w:rPr>
                <w:lang w:val="en-AU"/>
              </w:rPr>
              <w:t>1%</w:t>
            </w:r>
          </w:p>
        </w:tc>
        <w:tc>
          <w:tcPr>
            <w:tcW w:w="810" w:type="pct"/>
            <w:hideMark/>
          </w:tcPr>
          <w:p w14:paraId="1C2144F5" w14:textId="77777777" w:rsidR="002B6792" w:rsidRPr="00EB1121" w:rsidRDefault="002B6792" w:rsidP="00823A30">
            <w:pPr>
              <w:pStyle w:val="Tabletext"/>
              <w:spacing w:line="240" w:lineRule="auto"/>
              <w:jc w:val="right"/>
              <w:rPr>
                <w:lang w:val="en-AU"/>
              </w:rPr>
            </w:pPr>
            <w:r w:rsidRPr="00EB1121">
              <w:rPr>
                <w:lang w:val="en-AU"/>
              </w:rPr>
              <w:t>1%</w:t>
            </w:r>
          </w:p>
        </w:tc>
        <w:tc>
          <w:tcPr>
            <w:tcW w:w="809" w:type="pct"/>
          </w:tcPr>
          <w:p w14:paraId="435F3064" w14:textId="77777777" w:rsidR="002B6792" w:rsidRPr="00EB1121" w:rsidRDefault="002B6792" w:rsidP="00823A30">
            <w:pPr>
              <w:pStyle w:val="Tabletext"/>
              <w:spacing w:line="240" w:lineRule="auto"/>
              <w:jc w:val="right"/>
              <w:rPr>
                <w:lang w:val="en-AU"/>
              </w:rPr>
            </w:pPr>
            <w:r w:rsidRPr="00EB1121">
              <w:rPr>
                <w:lang w:val="en-AU"/>
              </w:rPr>
              <w:t>1%</w:t>
            </w:r>
          </w:p>
        </w:tc>
      </w:tr>
      <w:tr w:rsidR="002B6792" w:rsidRPr="00EB1121" w14:paraId="306C6C48" w14:textId="77777777" w:rsidTr="00823A30">
        <w:tc>
          <w:tcPr>
            <w:tcW w:w="1762" w:type="pct"/>
            <w:hideMark/>
          </w:tcPr>
          <w:p w14:paraId="0F3F6281" w14:textId="77777777" w:rsidR="002B6792" w:rsidRPr="00EB1121" w:rsidRDefault="002B6792" w:rsidP="00823A30">
            <w:pPr>
              <w:pStyle w:val="Tabletext"/>
              <w:spacing w:line="240" w:lineRule="auto"/>
              <w:rPr>
                <w:b/>
                <w:bCs/>
                <w:lang w:val="en-AU"/>
              </w:rPr>
            </w:pPr>
            <w:r w:rsidRPr="00EB1121">
              <w:rPr>
                <w:b/>
                <w:bCs/>
                <w:lang w:val="en-AU"/>
              </w:rPr>
              <w:t>No fire history</w:t>
            </w:r>
          </w:p>
        </w:tc>
        <w:tc>
          <w:tcPr>
            <w:tcW w:w="810" w:type="pct"/>
            <w:hideMark/>
          </w:tcPr>
          <w:p w14:paraId="0DB2BA9F" w14:textId="77777777" w:rsidR="002B6792" w:rsidRPr="00EB1121" w:rsidRDefault="002B6792" w:rsidP="00823A30">
            <w:pPr>
              <w:pStyle w:val="Tabletext"/>
              <w:spacing w:line="240" w:lineRule="auto"/>
              <w:jc w:val="right"/>
              <w:rPr>
                <w:lang w:val="en-AU"/>
              </w:rPr>
            </w:pPr>
            <w:r w:rsidRPr="00EB1121">
              <w:rPr>
                <w:lang w:val="en-AU"/>
              </w:rPr>
              <w:t>12%</w:t>
            </w:r>
          </w:p>
        </w:tc>
        <w:tc>
          <w:tcPr>
            <w:tcW w:w="810" w:type="pct"/>
            <w:hideMark/>
          </w:tcPr>
          <w:p w14:paraId="1CAE0B61" w14:textId="77777777" w:rsidR="002B6792" w:rsidRPr="00EB1121" w:rsidRDefault="002B6792" w:rsidP="00823A30">
            <w:pPr>
              <w:pStyle w:val="Tabletext"/>
              <w:spacing w:line="240" w:lineRule="auto"/>
              <w:jc w:val="right"/>
              <w:rPr>
                <w:lang w:val="en-AU"/>
              </w:rPr>
            </w:pPr>
            <w:r w:rsidRPr="00EB1121">
              <w:rPr>
                <w:lang w:val="en-AU"/>
              </w:rPr>
              <w:t>12%</w:t>
            </w:r>
          </w:p>
        </w:tc>
        <w:tc>
          <w:tcPr>
            <w:tcW w:w="810" w:type="pct"/>
            <w:hideMark/>
          </w:tcPr>
          <w:p w14:paraId="5BF742C2" w14:textId="77777777" w:rsidR="002B6792" w:rsidRPr="00EB1121" w:rsidRDefault="002B6792" w:rsidP="00823A30">
            <w:pPr>
              <w:pStyle w:val="Tabletext"/>
              <w:spacing w:line="240" w:lineRule="auto"/>
              <w:jc w:val="right"/>
              <w:rPr>
                <w:lang w:val="en-AU"/>
              </w:rPr>
            </w:pPr>
            <w:r w:rsidRPr="00EB1121">
              <w:rPr>
                <w:lang w:val="en-AU"/>
              </w:rPr>
              <w:t>12%</w:t>
            </w:r>
          </w:p>
        </w:tc>
        <w:tc>
          <w:tcPr>
            <w:tcW w:w="809" w:type="pct"/>
          </w:tcPr>
          <w:p w14:paraId="37C8E0FF" w14:textId="77777777" w:rsidR="002B6792" w:rsidRPr="00EB1121" w:rsidRDefault="002B6792" w:rsidP="00823A30">
            <w:pPr>
              <w:pStyle w:val="Tabletext"/>
              <w:spacing w:line="240" w:lineRule="auto"/>
              <w:jc w:val="right"/>
              <w:rPr>
                <w:lang w:val="en-AU"/>
              </w:rPr>
            </w:pPr>
            <w:r w:rsidRPr="00EB1121">
              <w:rPr>
                <w:lang w:val="en-AU"/>
              </w:rPr>
              <w:t>12%</w:t>
            </w:r>
          </w:p>
        </w:tc>
      </w:tr>
    </w:tbl>
    <w:p w14:paraId="0C44D0C6" w14:textId="49F51886" w:rsidR="00823A30" w:rsidRPr="00EB1121" w:rsidRDefault="00823A30" w:rsidP="00823A30">
      <w:pPr>
        <w:pStyle w:val="Caption"/>
        <w:keepNext/>
      </w:pPr>
      <w:r w:rsidRPr="00EB1121">
        <w:lastRenderedPageBreak/>
        <w:t xml:space="preserve">Table </w:t>
      </w:r>
      <w:r w:rsidR="00EB1121">
        <w:fldChar w:fldCharType="begin"/>
      </w:r>
      <w:r w:rsidR="00EB1121">
        <w:instrText xml:space="preserve"> SEQ Table \* ARABIC </w:instrText>
      </w:r>
      <w:r w:rsidR="00EB1121">
        <w:fldChar w:fldCharType="separate"/>
      </w:r>
      <w:r w:rsidR="00EB1121" w:rsidRPr="00EB1121">
        <w:t>29</w:t>
      </w:r>
      <w:r w:rsidR="00EB1121">
        <w:fldChar w:fldCharType="end"/>
      </w:r>
      <w:r w:rsidRPr="00EB1121">
        <w:t>: Growth Stage Structure – Port Phillip region, 2021-22 to 2024-25</w:t>
      </w:r>
    </w:p>
    <w:tbl>
      <w:tblPr>
        <w:tblStyle w:val="Style2"/>
        <w:tblpPr w:leftFromText="181" w:rightFromText="181" w:bottomFromText="567" w:vertAnchor="text" w:tblpY="1"/>
        <w:tblOverlap w:val="never"/>
        <w:tblW w:w="4931" w:type="pct"/>
        <w:tblLook w:val="04A0" w:firstRow="1" w:lastRow="0" w:firstColumn="1" w:lastColumn="0" w:noHBand="0" w:noVBand="1"/>
        <w:tblCaption w:val="Growth Stage Structure – Port Phillip region, 2021-22 to 2024-25"/>
        <w:tblDescription w:val="Growth Stage Structure – Port Phillip region, 2021-22 to 2024-25"/>
      </w:tblPr>
      <w:tblGrid>
        <w:gridCol w:w="3617"/>
        <w:gridCol w:w="1466"/>
        <w:gridCol w:w="1468"/>
        <w:gridCol w:w="1468"/>
        <w:gridCol w:w="1466"/>
      </w:tblGrid>
      <w:tr w:rsidR="002B6792" w:rsidRPr="00EB1121" w14:paraId="251D39CC" w14:textId="77777777" w:rsidTr="00823A30">
        <w:trPr>
          <w:cnfStyle w:val="100000000000" w:firstRow="1" w:lastRow="0" w:firstColumn="0" w:lastColumn="0" w:oddVBand="0" w:evenVBand="0" w:oddHBand="0" w:evenHBand="0" w:firstRowFirstColumn="0" w:firstRowLastColumn="0" w:lastRowFirstColumn="0" w:lastRowLastColumn="0"/>
          <w:cantSplit/>
          <w:tblHeader/>
        </w:trPr>
        <w:tc>
          <w:tcPr>
            <w:tcW w:w="1906" w:type="pct"/>
            <w:hideMark/>
          </w:tcPr>
          <w:p w14:paraId="17A1C4CA" w14:textId="77777777" w:rsidR="002B6792" w:rsidRPr="00EB1121" w:rsidRDefault="002B6792" w:rsidP="00823A30">
            <w:pPr>
              <w:pStyle w:val="Tabletext"/>
              <w:spacing w:line="240" w:lineRule="auto"/>
              <w:rPr>
                <w:b w:val="0"/>
                <w:lang w:val="en-AU"/>
              </w:rPr>
            </w:pPr>
            <w:r w:rsidRPr="00EB1121">
              <w:rPr>
                <w:lang w:val="en-AU"/>
              </w:rPr>
              <w:t>Growth Stage Structure</w:t>
            </w:r>
          </w:p>
        </w:tc>
        <w:tc>
          <w:tcPr>
            <w:tcW w:w="773" w:type="pct"/>
            <w:hideMark/>
          </w:tcPr>
          <w:p w14:paraId="340732A1" w14:textId="77777777" w:rsidR="002B6792" w:rsidRPr="00EB1121" w:rsidRDefault="002B6792" w:rsidP="00823A30">
            <w:pPr>
              <w:pStyle w:val="Tabletext"/>
              <w:spacing w:line="240" w:lineRule="auto"/>
              <w:jc w:val="right"/>
              <w:rPr>
                <w:lang w:val="en-AU"/>
              </w:rPr>
            </w:pPr>
            <w:r w:rsidRPr="00EB1121">
              <w:rPr>
                <w:lang w:val="en-AU"/>
              </w:rPr>
              <w:t>2021-22</w:t>
            </w:r>
          </w:p>
        </w:tc>
        <w:tc>
          <w:tcPr>
            <w:tcW w:w="774" w:type="pct"/>
            <w:hideMark/>
          </w:tcPr>
          <w:p w14:paraId="132E1BA4" w14:textId="77777777" w:rsidR="002B6792" w:rsidRPr="00EB1121" w:rsidRDefault="002B6792" w:rsidP="00823A30">
            <w:pPr>
              <w:pStyle w:val="Tabletext"/>
              <w:spacing w:line="240" w:lineRule="auto"/>
              <w:jc w:val="right"/>
              <w:rPr>
                <w:lang w:val="en-AU"/>
              </w:rPr>
            </w:pPr>
            <w:r w:rsidRPr="00EB1121">
              <w:rPr>
                <w:lang w:val="en-AU"/>
              </w:rPr>
              <w:t>2022-23</w:t>
            </w:r>
          </w:p>
        </w:tc>
        <w:tc>
          <w:tcPr>
            <w:tcW w:w="774" w:type="pct"/>
            <w:hideMark/>
          </w:tcPr>
          <w:p w14:paraId="6AE70B30" w14:textId="77777777" w:rsidR="002B6792" w:rsidRPr="00EB1121" w:rsidRDefault="002B6792" w:rsidP="00823A30">
            <w:pPr>
              <w:pStyle w:val="Tabletext"/>
              <w:spacing w:line="240" w:lineRule="auto"/>
              <w:jc w:val="right"/>
              <w:rPr>
                <w:lang w:val="en-AU"/>
              </w:rPr>
            </w:pPr>
            <w:r w:rsidRPr="00EB1121">
              <w:rPr>
                <w:lang w:val="en-AU"/>
              </w:rPr>
              <w:t>2023-24</w:t>
            </w:r>
          </w:p>
        </w:tc>
        <w:tc>
          <w:tcPr>
            <w:tcW w:w="773" w:type="pct"/>
          </w:tcPr>
          <w:p w14:paraId="3CA51B83" w14:textId="77777777" w:rsidR="002B6792" w:rsidRPr="00EB1121" w:rsidRDefault="002B6792" w:rsidP="00823A30">
            <w:pPr>
              <w:pStyle w:val="Tabletext"/>
              <w:spacing w:line="240" w:lineRule="auto"/>
              <w:jc w:val="right"/>
              <w:rPr>
                <w:lang w:val="en-AU"/>
              </w:rPr>
            </w:pPr>
            <w:r w:rsidRPr="00EB1121">
              <w:rPr>
                <w:lang w:val="en-AU"/>
              </w:rPr>
              <w:t>2024-25</w:t>
            </w:r>
          </w:p>
        </w:tc>
      </w:tr>
      <w:tr w:rsidR="002B6792" w:rsidRPr="00EB1121" w14:paraId="329C5AE7" w14:textId="77777777" w:rsidTr="00823A30">
        <w:tc>
          <w:tcPr>
            <w:tcW w:w="1906" w:type="pct"/>
            <w:hideMark/>
          </w:tcPr>
          <w:p w14:paraId="6D3F0C57" w14:textId="77777777" w:rsidR="002B6792" w:rsidRPr="00EB1121" w:rsidRDefault="002B6792" w:rsidP="00823A30">
            <w:pPr>
              <w:pStyle w:val="Tabletext"/>
              <w:spacing w:line="240" w:lineRule="auto"/>
              <w:rPr>
                <w:b/>
                <w:bCs/>
                <w:lang w:val="en-AU"/>
              </w:rPr>
            </w:pPr>
            <w:r w:rsidRPr="00EB1121">
              <w:rPr>
                <w:b/>
                <w:bCs/>
                <w:lang w:val="en-AU"/>
              </w:rPr>
              <w:t>Juvenile</w:t>
            </w:r>
          </w:p>
        </w:tc>
        <w:tc>
          <w:tcPr>
            <w:tcW w:w="773" w:type="pct"/>
            <w:hideMark/>
          </w:tcPr>
          <w:p w14:paraId="26C95F84" w14:textId="77777777" w:rsidR="002B6792" w:rsidRPr="00EB1121" w:rsidRDefault="002B6792" w:rsidP="00823A30">
            <w:pPr>
              <w:pStyle w:val="Tabletext"/>
              <w:spacing w:line="240" w:lineRule="auto"/>
              <w:jc w:val="right"/>
              <w:rPr>
                <w:lang w:val="en-AU"/>
              </w:rPr>
            </w:pPr>
            <w:r w:rsidRPr="00EB1121">
              <w:rPr>
                <w:lang w:val="en-AU"/>
              </w:rPr>
              <w:t>11%</w:t>
            </w:r>
          </w:p>
        </w:tc>
        <w:tc>
          <w:tcPr>
            <w:tcW w:w="774" w:type="pct"/>
            <w:hideMark/>
          </w:tcPr>
          <w:p w14:paraId="166212D0" w14:textId="77777777" w:rsidR="002B6792" w:rsidRPr="00EB1121" w:rsidRDefault="002B6792" w:rsidP="00823A30">
            <w:pPr>
              <w:pStyle w:val="Tabletext"/>
              <w:spacing w:line="240" w:lineRule="auto"/>
              <w:jc w:val="right"/>
              <w:rPr>
                <w:lang w:val="en-AU"/>
              </w:rPr>
            </w:pPr>
            <w:r w:rsidRPr="00EB1121">
              <w:rPr>
                <w:lang w:val="en-AU"/>
              </w:rPr>
              <w:t>11%</w:t>
            </w:r>
          </w:p>
        </w:tc>
        <w:tc>
          <w:tcPr>
            <w:tcW w:w="774" w:type="pct"/>
            <w:hideMark/>
          </w:tcPr>
          <w:p w14:paraId="4B787075" w14:textId="77777777" w:rsidR="002B6792" w:rsidRPr="00EB1121" w:rsidRDefault="002B6792" w:rsidP="00823A30">
            <w:pPr>
              <w:pStyle w:val="Tabletext"/>
              <w:spacing w:line="240" w:lineRule="auto"/>
              <w:jc w:val="right"/>
              <w:rPr>
                <w:lang w:val="en-AU"/>
              </w:rPr>
            </w:pPr>
            <w:r w:rsidRPr="00EB1121">
              <w:rPr>
                <w:lang w:val="en-AU"/>
              </w:rPr>
              <w:t>10%</w:t>
            </w:r>
          </w:p>
        </w:tc>
        <w:tc>
          <w:tcPr>
            <w:tcW w:w="773" w:type="pct"/>
          </w:tcPr>
          <w:p w14:paraId="667F0980" w14:textId="77777777" w:rsidR="002B6792" w:rsidRPr="00EB1121" w:rsidRDefault="002B6792" w:rsidP="00823A30">
            <w:pPr>
              <w:pStyle w:val="Tabletext"/>
              <w:spacing w:line="240" w:lineRule="auto"/>
              <w:jc w:val="right"/>
              <w:rPr>
                <w:lang w:val="en-AU"/>
              </w:rPr>
            </w:pPr>
            <w:r w:rsidRPr="00EB1121">
              <w:rPr>
                <w:lang w:val="en-AU"/>
              </w:rPr>
              <w:t>11%</w:t>
            </w:r>
          </w:p>
        </w:tc>
      </w:tr>
      <w:tr w:rsidR="002B6792" w:rsidRPr="00EB1121" w14:paraId="23CC21B4" w14:textId="77777777" w:rsidTr="00823A30">
        <w:tc>
          <w:tcPr>
            <w:tcW w:w="1906" w:type="pct"/>
            <w:hideMark/>
          </w:tcPr>
          <w:p w14:paraId="33581CDF" w14:textId="77777777" w:rsidR="002B6792" w:rsidRPr="00EB1121" w:rsidRDefault="002B6792" w:rsidP="00823A30">
            <w:pPr>
              <w:pStyle w:val="Tabletext"/>
              <w:spacing w:line="240" w:lineRule="auto"/>
              <w:rPr>
                <w:b/>
                <w:bCs/>
                <w:lang w:val="en-AU"/>
              </w:rPr>
            </w:pPr>
            <w:r w:rsidRPr="00EB1121">
              <w:rPr>
                <w:b/>
                <w:bCs/>
                <w:lang w:val="en-AU"/>
              </w:rPr>
              <w:t>Adolescent</w:t>
            </w:r>
          </w:p>
        </w:tc>
        <w:tc>
          <w:tcPr>
            <w:tcW w:w="773" w:type="pct"/>
            <w:hideMark/>
          </w:tcPr>
          <w:p w14:paraId="56585F64" w14:textId="77777777" w:rsidR="002B6792" w:rsidRPr="00EB1121" w:rsidRDefault="002B6792" w:rsidP="00823A30">
            <w:pPr>
              <w:pStyle w:val="Tabletext"/>
              <w:spacing w:line="240" w:lineRule="auto"/>
              <w:jc w:val="right"/>
              <w:rPr>
                <w:lang w:val="en-AU"/>
              </w:rPr>
            </w:pPr>
            <w:r w:rsidRPr="00EB1121">
              <w:rPr>
                <w:lang w:val="en-AU"/>
              </w:rPr>
              <w:t>30%</w:t>
            </w:r>
          </w:p>
        </w:tc>
        <w:tc>
          <w:tcPr>
            <w:tcW w:w="774" w:type="pct"/>
            <w:hideMark/>
          </w:tcPr>
          <w:p w14:paraId="17506B01" w14:textId="77777777" w:rsidR="002B6792" w:rsidRPr="00EB1121" w:rsidRDefault="002B6792" w:rsidP="00823A30">
            <w:pPr>
              <w:pStyle w:val="Tabletext"/>
              <w:spacing w:line="240" w:lineRule="auto"/>
              <w:jc w:val="right"/>
              <w:rPr>
                <w:lang w:val="en-AU"/>
              </w:rPr>
            </w:pPr>
            <w:r w:rsidRPr="00EB1121">
              <w:rPr>
                <w:lang w:val="en-AU"/>
              </w:rPr>
              <w:t>30%</w:t>
            </w:r>
          </w:p>
        </w:tc>
        <w:tc>
          <w:tcPr>
            <w:tcW w:w="774" w:type="pct"/>
            <w:hideMark/>
          </w:tcPr>
          <w:p w14:paraId="0325B984" w14:textId="77777777" w:rsidR="002B6792" w:rsidRPr="00EB1121" w:rsidRDefault="002B6792" w:rsidP="00823A30">
            <w:pPr>
              <w:pStyle w:val="Tabletext"/>
              <w:spacing w:line="240" w:lineRule="auto"/>
              <w:jc w:val="right"/>
              <w:rPr>
                <w:lang w:val="en-AU"/>
              </w:rPr>
            </w:pPr>
            <w:r w:rsidRPr="00EB1121">
              <w:rPr>
                <w:lang w:val="en-AU"/>
              </w:rPr>
              <w:t>30%</w:t>
            </w:r>
          </w:p>
        </w:tc>
        <w:tc>
          <w:tcPr>
            <w:tcW w:w="773" w:type="pct"/>
          </w:tcPr>
          <w:p w14:paraId="594AC09D" w14:textId="77777777" w:rsidR="002B6792" w:rsidRPr="00EB1121" w:rsidRDefault="002B6792" w:rsidP="00823A30">
            <w:pPr>
              <w:pStyle w:val="Tabletext"/>
              <w:spacing w:line="240" w:lineRule="auto"/>
              <w:jc w:val="right"/>
              <w:rPr>
                <w:lang w:val="en-AU"/>
              </w:rPr>
            </w:pPr>
            <w:r w:rsidRPr="00EB1121">
              <w:rPr>
                <w:lang w:val="en-AU"/>
              </w:rPr>
              <w:t>30%</w:t>
            </w:r>
          </w:p>
        </w:tc>
      </w:tr>
      <w:tr w:rsidR="002B6792" w:rsidRPr="00EB1121" w14:paraId="36619BF8" w14:textId="77777777" w:rsidTr="00823A30">
        <w:tc>
          <w:tcPr>
            <w:tcW w:w="1906" w:type="pct"/>
            <w:hideMark/>
          </w:tcPr>
          <w:p w14:paraId="6935B8A0" w14:textId="77777777" w:rsidR="002B6792" w:rsidRPr="00EB1121" w:rsidRDefault="002B6792" w:rsidP="00823A30">
            <w:pPr>
              <w:pStyle w:val="Tabletext"/>
              <w:spacing w:line="240" w:lineRule="auto"/>
              <w:rPr>
                <w:b/>
                <w:bCs/>
                <w:lang w:val="en-AU"/>
              </w:rPr>
            </w:pPr>
            <w:r w:rsidRPr="00EB1121">
              <w:rPr>
                <w:b/>
                <w:bCs/>
                <w:lang w:val="en-AU"/>
              </w:rPr>
              <w:t>Mature</w:t>
            </w:r>
          </w:p>
        </w:tc>
        <w:tc>
          <w:tcPr>
            <w:tcW w:w="773" w:type="pct"/>
            <w:hideMark/>
          </w:tcPr>
          <w:p w14:paraId="4CF8C1D8" w14:textId="77777777" w:rsidR="002B6792" w:rsidRPr="00EB1121" w:rsidRDefault="002B6792" w:rsidP="00823A30">
            <w:pPr>
              <w:pStyle w:val="Tabletext"/>
              <w:spacing w:line="240" w:lineRule="auto"/>
              <w:jc w:val="right"/>
              <w:rPr>
                <w:lang w:val="en-AU"/>
              </w:rPr>
            </w:pPr>
            <w:r w:rsidRPr="00EB1121">
              <w:rPr>
                <w:lang w:val="en-AU"/>
              </w:rPr>
              <w:t>45%</w:t>
            </w:r>
          </w:p>
        </w:tc>
        <w:tc>
          <w:tcPr>
            <w:tcW w:w="774" w:type="pct"/>
            <w:hideMark/>
          </w:tcPr>
          <w:p w14:paraId="7E314EA3" w14:textId="77777777" w:rsidR="002B6792" w:rsidRPr="00EB1121" w:rsidRDefault="002B6792" w:rsidP="00823A30">
            <w:pPr>
              <w:pStyle w:val="Tabletext"/>
              <w:spacing w:line="240" w:lineRule="auto"/>
              <w:jc w:val="right"/>
              <w:rPr>
                <w:lang w:val="en-AU"/>
              </w:rPr>
            </w:pPr>
            <w:r w:rsidRPr="00EB1121">
              <w:rPr>
                <w:lang w:val="en-AU"/>
              </w:rPr>
              <w:t>45%</w:t>
            </w:r>
          </w:p>
        </w:tc>
        <w:tc>
          <w:tcPr>
            <w:tcW w:w="774" w:type="pct"/>
            <w:hideMark/>
          </w:tcPr>
          <w:p w14:paraId="44A2B4E2" w14:textId="77777777" w:rsidR="002B6792" w:rsidRPr="00EB1121" w:rsidRDefault="002B6792" w:rsidP="00823A30">
            <w:pPr>
              <w:pStyle w:val="Tabletext"/>
              <w:spacing w:line="240" w:lineRule="auto"/>
              <w:jc w:val="right"/>
              <w:rPr>
                <w:lang w:val="en-AU"/>
              </w:rPr>
            </w:pPr>
            <w:r w:rsidRPr="00EB1121">
              <w:rPr>
                <w:lang w:val="en-AU"/>
              </w:rPr>
              <w:t>45%</w:t>
            </w:r>
          </w:p>
        </w:tc>
        <w:tc>
          <w:tcPr>
            <w:tcW w:w="773" w:type="pct"/>
          </w:tcPr>
          <w:p w14:paraId="31020AB5" w14:textId="77777777" w:rsidR="002B6792" w:rsidRPr="00EB1121" w:rsidRDefault="002B6792" w:rsidP="00823A30">
            <w:pPr>
              <w:pStyle w:val="Tabletext"/>
              <w:spacing w:line="240" w:lineRule="auto"/>
              <w:jc w:val="right"/>
              <w:rPr>
                <w:lang w:val="en-AU"/>
              </w:rPr>
            </w:pPr>
            <w:r w:rsidRPr="00EB1121">
              <w:rPr>
                <w:lang w:val="en-AU"/>
              </w:rPr>
              <w:t>45%</w:t>
            </w:r>
          </w:p>
        </w:tc>
      </w:tr>
      <w:tr w:rsidR="002B6792" w:rsidRPr="00EB1121" w14:paraId="27267AF0" w14:textId="77777777" w:rsidTr="00823A30">
        <w:tc>
          <w:tcPr>
            <w:tcW w:w="1906" w:type="pct"/>
            <w:hideMark/>
          </w:tcPr>
          <w:p w14:paraId="59A9473E" w14:textId="77777777" w:rsidR="002B6792" w:rsidRPr="00EB1121" w:rsidRDefault="002B6792" w:rsidP="00823A30">
            <w:pPr>
              <w:pStyle w:val="Tabletext"/>
              <w:spacing w:line="240" w:lineRule="auto"/>
              <w:rPr>
                <w:b/>
                <w:bCs/>
                <w:lang w:val="en-AU"/>
              </w:rPr>
            </w:pPr>
            <w:r w:rsidRPr="00EB1121">
              <w:rPr>
                <w:b/>
                <w:bCs/>
                <w:lang w:val="en-AU"/>
              </w:rPr>
              <w:t>Old</w:t>
            </w:r>
          </w:p>
        </w:tc>
        <w:tc>
          <w:tcPr>
            <w:tcW w:w="773" w:type="pct"/>
            <w:hideMark/>
          </w:tcPr>
          <w:p w14:paraId="4E1F00AC" w14:textId="77777777" w:rsidR="002B6792" w:rsidRPr="00EB1121" w:rsidRDefault="002B6792" w:rsidP="00823A30">
            <w:pPr>
              <w:pStyle w:val="Tabletext"/>
              <w:spacing w:line="240" w:lineRule="auto"/>
              <w:jc w:val="right"/>
              <w:rPr>
                <w:lang w:val="en-AU"/>
              </w:rPr>
            </w:pPr>
            <w:r w:rsidRPr="00EB1121">
              <w:rPr>
                <w:lang w:val="en-AU"/>
              </w:rPr>
              <w:t>2%</w:t>
            </w:r>
          </w:p>
        </w:tc>
        <w:tc>
          <w:tcPr>
            <w:tcW w:w="774" w:type="pct"/>
            <w:hideMark/>
          </w:tcPr>
          <w:p w14:paraId="16699696" w14:textId="77777777" w:rsidR="002B6792" w:rsidRPr="00EB1121" w:rsidRDefault="002B6792" w:rsidP="00823A30">
            <w:pPr>
              <w:pStyle w:val="Tabletext"/>
              <w:spacing w:line="240" w:lineRule="auto"/>
              <w:jc w:val="right"/>
              <w:rPr>
                <w:lang w:val="en-AU"/>
              </w:rPr>
            </w:pPr>
            <w:r w:rsidRPr="00EB1121">
              <w:rPr>
                <w:lang w:val="en-AU"/>
              </w:rPr>
              <w:t>2%</w:t>
            </w:r>
          </w:p>
        </w:tc>
        <w:tc>
          <w:tcPr>
            <w:tcW w:w="774" w:type="pct"/>
            <w:hideMark/>
          </w:tcPr>
          <w:p w14:paraId="6BC2B2A2" w14:textId="77777777" w:rsidR="002B6792" w:rsidRPr="00EB1121" w:rsidRDefault="002B6792" w:rsidP="00823A30">
            <w:pPr>
              <w:pStyle w:val="Tabletext"/>
              <w:spacing w:line="240" w:lineRule="auto"/>
              <w:jc w:val="right"/>
              <w:rPr>
                <w:lang w:val="en-AU"/>
              </w:rPr>
            </w:pPr>
            <w:r w:rsidRPr="00EB1121">
              <w:rPr>
                <w:lang w:val="en-AU"/>
              </w:rPr>
              <w:t>2%</w:t>
            </w:r>
          </w:p>
        </w:tc>
        <w:tc>
          <w:tcPr>
            <w:tcW w:w="773" w:type="pct"/>
          </w:tcPr>
          <w:p w14:paraId="274BEF42" w14:textId="77777777" w:rsidR="002B6792" w:rsidRPr="00EB1121" w:rsidRDefault="002B6792" w:rsidP="00823A30">
            <w:pPr>
              <w:pStyle w:val="Tabletext"/>
              <w:spacing w:line="240" w:lineRule="auto"/>
              <w:jc w:val="right"/>
              <w:rPr>
                <w:lang w:val="en-AU"/>
              </w:rPr>
            </w:pPr>
            <w:r w:rsidRPr="00EB1121">
              <w:rPr>
                <w:lang w:val="en-AU"/>
              </w:rPr>
              <w:t>2%</w:t>
            </w:r>
          </w:p>
        </w:tc>
      </w:tr>
      <w:tr w:rsidR="002B6792" w:rsidRPr="00EB1121" w14:paraId="392ACF8E" w14:textId="77777777" w:rsidTr="00823A30">
        <w:tc>
          <w:tcPr>
            <w:tcW w:w="1906" w:type="pct"/>
            <w:hideMark/>
          </w:tcPr>
          <w:p w14:paraId="0A47195D" w14:textId="77777777" w:rsidR="002B6792" w:rsidRPr="00EB1121" w:rsidRDefault="002B6792" w:rsidP="00823A30">
            <w:pPr>
              <w:pStyle w:val="Tabletext"/>
              <w:spacing w:line="240" w:lineRule="auto"/>
              <w:rPr>
                <w:b/>
                <w:bCs/>
                <w:lang w:val="en-AU"/>
              </w:rPr>
            </w:pPr>
            <w:r w:rsidRPr="00EB1121">
              <w:rPr>
                <w:b/>
                <w:bCs/>
                <w:lang w:val="en-AU"/>
              </w:rPr>
              <w:t>No fire history</w:t>
            </w:r>
          </w:p>
        </w:tc>
        <w:tc>
          <w:tcPr>
            <w:tcW w:w="773" w:type="pct"/>
            <w:hideMark/>
          </w:tcPr>
          <w:p w14:paraId="64A4C5E5" w14:textId="77777777" w:rsidR="002B6792" w:rsidRPr="00EB1121" w:rsidRDefault="002B6792" w:rsidP="00823A30">
            <w:pPr>
              <w:pStyle w:val="Tabletext"/>
              <w:spacing w:line="240" w:lineRule="auto"/>
              <w:jc w:val="right"/>
              <w:rPr>
                <w:lang w:val="en-AU"/>
              </w:rPr>
            </w:pPr>
            <w:r w:rsidRPr="00EB1121">
              <w:rPr>
                <w:lang w:val="en-AU"/>
              </w:rPr>
              <w:t>12%</w:t>
            </w:r>
          </w:p>
        </w:tc>
        <w:tc>
          <w:tcPr>
            <w:tcW w:w="774" w:type="pct"/>
            <w:hideMark/>
          </w:tcPr>
          <w:p w14:paraId="2048DC7A" w14:textId="77777777" w:rsidR="002B6792" w:rsidRPr="00EB1121" w:rsidRDefault="002B6792" w:rsidP="00823A30">
            <w:pPr>
              <w:pStyle w:val="Tabletext"/>
              <w:spacing w:line="240" w:lineRule="auto"/>
              <w:jc w:val="right"/>
              <w:rPr>
                <w:lang w:val="en-AU"/>
              </w:rPr>
            </w:pPr>
            <w:r w:rsidRPr="00EB1121">
              <w:rPr>
                <w:lang w:val="en-AU"/>
              </w:rPr>
              <w:t>12%</w:t>
            </w:r>
          </w:p>
        </w:tc>
        <w:tc>
          <w:tcPr>
            <w:tcW w:w="774" w:type="pct"/>
            <w:hideMark/>
          </w:tcPr>
          <w:p w14:paraId="263EF895" w14:textId="77777777" w:rsidR="002B6792" w:rsidRPr="00EB1121" w:rsidRDefault="002B6792" w:rsidP="00823A30">
            <w:pPr>
              <w:pStyle w:val="Tabletext"/>
              <w:spacing w:line="240" w:lineRule="auto"/>
              <w:jc w:val="right"/>
              <w:rPr>
                <w:lang w:val="en-AU"/>
              </w:rPr>
            </w:pPr>
            <w:r w:rsidRPr="00EB1121">
              <w:rPr>
                <w:lang w:val="en-AU"/>
              </w:rPr>
              <w:t>12%</w:t>
            </w:r>
          </w:p>
        </w:tc>
        <w:tc>
          <w:tcPr>
            <w:tcW w:w="773" w:type="pct"/>
          </w:tcPr>
          <w:p w14:paraId="58D331D0" w14:textId="77777777" w:rsidR="002B6792" w:rsidRPr="00EB1121" w:rsidRDefault="002B6792" w:rsidP="00823A30">
            <w:pPr>
              <w:pStyle w:val="Tabletext"/>
              <w:spacing w:line="240" w:lineRule="auto"/>
              <w:jc w:val="right"/>
              <w:rPr>
                <w:lang w:val="en-AU"/>
              </w:rPr>
            </w:pPr>
            <w:r w:rsidRPr="00EB1121">
              <w:rPr>
                <w:lang w:val="en-AU"/>
              </w:rPr>
              <w:t>12%</w:t>
            </w:r>
          </w:p>
        </w:tc>
      </w:tr>
    </w:tbl>
    <w:p w14:paraId="3A695001" w14:textId="77777777" w:rsidR="002B6792" w:rsidRPr="00EB1121" w:rsidRDefault="002B6792" w:rsidP="00823A30">
      <w:pPr>
        <w:pStyle w:val="Heading1"/>
        <w:pageBreakBefore/>
        <w:rPr>
          <w:lang w:val="en-AU"/>
        </w:rPr>
      </w:pPr>
      <w:bookmarkStart w:id="8" w:name="_Toc222842960"/>
      <w:r w:rsidRPr="00EB1121">
        <w:rPr>
          <w:lang w:val="en-AU"/>
        </w:rPr>
        <w:lastRenderedPageBreak/>
        <w:t>Fuel breaks</w:t>
      </w:r>
      <w:bookmarkEnd w:id="8"/>
    </w:p>
    <w:p w14:paraId="7FCF0AAD" w14:textId="77777777" w:rsidR="008D37F8" w:rsidRDefault="002B6792" w:rsidP="002B6792">
      <w:pPr>
        <w:pStyle w:val="BodyText"/>
        <w:rPr>
          <w:lang w:val="en-AU"/>
        </w:rPr>
      </w:pPr>
      <w:r w:rsidRPr="00EB1121">
        <w:rPr>
          <w:lang w:val="en-AU"/>
        </w:rPr>
        <w:t>FFMVic maintains a network of</w:t>
      </w:r>
      <w:r w:rsidRPr="00EB1121" w:rsidDel="003057D7">
        <w:rPr>
          <w:lang w:val="en-AU"/>
        </w:rPr>
        <w:t xml:space="preserve"> </w:t>
      </w:r>
      <w:r w:rsidRPr="00EB1121">
        <w:rPr>
          <w:lang w:val="en-AU"/>
        </w:rPr>
        <w:t>fuel breaks across the state to aid in limiting the size, spread, behaviour and impact of bushfires. Fuel breaks provide safe access to undertake suppression operations to respond to bushfires and assist with fuel management activities such as planned burning.</w:t>
      </w:r>
    </w:p>
    <w:p w14:paraId="66499A63" w14:textId="77777777" w:rsidR="008D37F8" w:rsidRDefault="002B6792" w:rsidP="002B6792">
      <w:pPr>
        <w:pStyle w:val="BodyText"/>
        <w:rPr>
          <w:lang w:val="en-AU"/>
        </w:rPr>
      </w:pPr>
      <w:r w:rsidRPr="00EB1121">
        <w:rPr>
          <w:lang w:val="en-AU"/>
        </w:rPr>
        <w:t>Previous reporting had included the term “upgraded” which has been replaced by the more specific terms ‘construction’ and ‘maintenance’ of fuel breaks.</w:t>
      </w:r>
    </w:p>
    <w:p w14:paraId="6163D126" w14:textId="44D97AD2" w:rsidR="00823A30" w:rsidRPr="00EB1121" w:rsidRDefault="00823A30" w:rsidP="00823A30">
      <w:pPr>
        <w:pStyle w:val="Caption"/>
        <w:keepNext/>
      </w:pPr>
      <w:r w:rsidRPr="00EB1121">
        <w:t xml:space="preserve">Table </w:t>
      </w:r>
      <w:r w:rsidR="00EB1121">
        <w:fldChar w:fldCharType="begin"/>
      </w:r>
      <w:r w:rsidR="00EB1121">
        <w:instrText xml:space="preserve"> SEQ Table \* ARABIC </w:instrText>
      </w:r>
      <w:r w:rsidR="00EB1121">
        <w:fldChar w:fldCharType="separate"/>
      </w:r>
      <w:r w:rsidR="00EB1121" w:rsidRPr="00EB1121">
        <w:t>30</w:t>
      </w:r>
      <w:r w:rsidR="00EB1121">
        <w:fldChar w:fldCharType="end"/>
      </w:r>
      <w:r w:rsidRPr="00EB1121">
        <w:t>: Total kilometres of fuel breaks constructed in each region from 2021-25</w:t>
      </w:r>
    </w:p>
    <w:tbl>
      <w:tblPr>
        <w:tblStyle w:val="Style2"/>
        <w:tblpPr w:leftFromText="181" w:rightFromText="181" w:bottomFromText="284" w:vertAnchor="text" w:tblpY="1"/>
        <w:tblOverlap w:val="never"/>
        <w:tblW w:w="5000" w:type="pct"/>
        <w:tblLook w:val="04A0" w:firstRow="1" w:lastRow="0" w:firstColumn="1" w:lastColumn="0" w:noHBand="0" w:noVBand="1"/>
        <w:tblCaption w:val="Total kilometres of fuel breaks constructed in each region from 2021-25"/>
        <w:tblDescription w:val="Total kilometres of fuel breaks constructed in each region from 2021-25"/>
      </w:tblPr>
      <w:tblGrid>
        <w:gridCol w:w="2405"/>
        <w:gridCol w:w="1193"/>
        <w:gridCol w:w="1281"/>
        <w:gridCol w:w="1206"/>
        <w:gridCol w:w="1093"/>
        <w:gridCol w:w="1220"/>
        <w:gridCol w:w="1220"/>
      </w:tblGrid>
      <w:tr w:rsidR="002B6792" w:rsidRPr="00EB1121" w14:paraId="676DB041" w14:textId="77777777" w:rsidTr="00823A30">
        <w:trPr>
          <w:cnfStyle w:val="100000000000" w:firstRow="1" w:lastRow="0" w:firstColumn="0" w:lastColumn="0" w:oddVBand="0" w:evenVBand="0" w:oddHBand="0" w:evenHBand="0" w:firstRowFirstColumn="0" w:firstRowLastColumn="0" w:lastRowFirstColumn="0" w:lastRowLastColumn="0"/>
        </w:trPr>
        <w:tc>
          <w:tcPr>
            <w:tcW w:w="1251" w:type="pct"/>
            <w:hideMark/>
          </w:tcPr>
          <w:p w14:paraId="265873EB" w14:textId="77777777" w:rsidR="002B6792" w:rsidRPr="00EB1121" w:rsidRDefault="002B6792" w:rsidP="00823A30">
            <w:pPr>
              <w:pStyle w:val="Tabletext"/>
              <w:spacing w:line="240" w:lineRule="auto"/>
              <w:rPr>
                <w:b w:val="0"/>
                <w:sz w:val="22"/>
                <w:lang w:val="en-AU"/>
              </w:rPr>
            </w:pPr>
            <w:r w:rsidRPr="00EB1121">
              <w:rPr>
                <w:sz w:val="22"/>
                <w:lang w:val="en-AU"/>
              </w:rPr>
              <w:t>Region</w:t>
            </w:r>
          </w:p>
        </w:tc>
        <w:tc>
          <w:tcPr>
            <w:tcW w:w="620" w:type="pct"/>
            <w:hideMark/>
          </w:tcPr>
          <w:p w14:paraId="2A63BE70" w14:textId="77777777" w:rsidR="002B6792" w:rsidRPr="00EB1121" w:rsidRDefault="002B6792" w:rsidP="00823A30">
            <w:pPr>
              <w:pStyle w:val="Tabletext"/>
              <w:spacing w:line="240" w:lineRule="auto"/>
              <w:jc w:val="right"/>
              <w:rPr>
                <w:sz w:val="22"/>
                <w:lang w:val="en-AU"/>
              </w:rPr>
            </w:pPr>
            <w:r w:rsidRPr="00EB1121">
              <w:rPr>
                <w:sz w:val="22"/>
                <w:lang w:val="en-AU"/>
              </w:rPr>
              <w:t>2020-21</w:t>
            </w:r>
          </w:p>
        </w:tc>
        <w:tc>
          <w:tcPr>
            <w:tcW w:w="666" w:type="pct"/>
            <w:hideMark/>
          </w:tcPr>
          <w:p w14:paraId="4F8D8DC7" w14:textId="77777777" w:rsidR="002B6792" w:rsidRPr="00EB1121" w:rsidRDefault="002B6792" w:rsidP="00823A30">
            <w:pPr>
              <w:pStyle w:val="Tabletext"/>
              <w:spacing w:line="240" w:lineRule="auto"/>
              <w:jc w:val="right"/>
              <w:rPr>
                <w:sz w:val="22"/>
                <w:lang w:val="en-AU"/>
              </w:rPr>
            </w:pPr>
            <w:r w:rsidRPr="00EB1121">
              <w:rPr>
                <w:sz w:val="22"/>
                <w:lang w:val="en-AU"/>
              </w:rPr>
              <w:t>2021-22</w:t>
            </w:r>
          </w:p>
        </w:tc>
        <w:tc>
          <w:tcPr>
            <w:tcW w:w="627" w:type="pct"/>
            <w:hideMark/>
          </w:tcPr>
          <w:p w14:paraId="0484E2E3" w14:textId="77777777" w:rsidR="002B6792" w:rsidRPr="00EB1121" w:rsidRDefault="002B6792" w:rsidP="00823A30">
            <w:pPr>
              <w:pStyle w:val="Tabletext"/>
              <w:spacing w:line="240" w:lineRule="auto"/>
              <w:jc w:val="right"/>
              <w:rPr>
                <w:sz w:val="22"/>
                <w:lang w:val="en-AU"/>
              </w:rPr>
            </w:pPr>
            <w:r w:rsidRPr="00EB1121">
              <w:rPr>
                <w:sz w:val="22"/>
                <w:lang w:val="en-AU"/>
              </w:rPr>
              <w:t>2022-23</w:t>
            </w:r>
          </w:p>
        </w:tc>
        <w:tc>
          <w:tcPr>
            <w:tcW w:w="568" w:type="pct"/>
            <w:hideMark/>
          </w:tcPr>
          <w:p w14:paraId="7900DEE6" w14:textId="77777777" w:rsidR="002B6792" w:rsidRPr="00EB1121" w:rsidRDefault="002B6792" w:rsidP="00823A30">
            <w:pPr>
              <w:pStyle w:val="Tabletext"/>
              <w:spacing w:line="240" w:lineRule="auto"/>
              <w:jc w:val="right"/>
              <w:rPr>
                <w:sz w:val="22"/>
                <w:lang w:val="en-AU"/>
              </w:rPr>
            </w:pPr>
            <w:r w:rsidRPr="00EB1121">
              <w:rPr>
                <w:sz w:val="22"/>
                <w:lang w:val="en-AU"/>
              </w:rPr>
              <w:t>2023-24</w:t>
            </w:r>
          </w:p>
        </w:tc>
        <w:tc>
          <w:tcPr>
            <w:tcW w:w="634" w:type="pct"/>
          </w:tcPr>
          <w:p w14:paraId="317425DA" w14:textId="77777777" w:rsidR="002B6792" w:rsidRPr="00EB1121" w:rsidRDefault="002B6792" w:rsidP="00823A30">
            <w:pPr>
              <w:pStyle w:val="Tabletext"/>
              <w:spacing w:line="240" w:lineRule="auto"/>
              <w:jc w:val="right"/>
              <w:rPr>
                <w:sz w:val="22"/>
                <w:lang w:val="en-AU"/>
              </w:rPr>
            </w:pPr>
            <w:r w:rsidRPr="00EB1121">
              <w:rPr>
                <w:sz w:val="22"/>
                <w:lang w:val="en-AU"/>
              </w:rPr>
              <w:t>2024-25</w:t>
            </w:r>
          </w:p>
        </w:tc>
        <w:tc>
          <w:tcPr>
            <w:tcW w:w="634" w:type="pct"/>
            <w:hideMark/>
          </w:tcPr>
          <w:p w14:paraId="4FDCDF41" w14:textId="77777777" w:rsidR="002B6792" w:rsidRPr="00EB1121" w:rsidRDefault="002B6792" w:rsidP="00823A30">
            <w:pPr>
              <w:pStyle w:val="Tabletext"/>
              <w:spacing w:line="240" w:lineRule="auto"/>
              <w:jc w:val="right"/>
              <w:rPr>
                <w:sz w:val="22"/>
                <w:lang w:val="en-AU"/>
              </w:rPr>
            </w:pPr>
            <w:r w:rsidRPr="00EB1121">
              <w:rPr>
                <w:sz w:val="22"/>
                <w:lang w:val="en-AU"/>
              </w:rPr>
              <w:t>Total</w:t>
            </w:r>
          </w:p>
        </w:tc>
      </w:tr>
      <w:tr w:rsidR="002B6792" w:rsidRPr="00EB1121" w14:paraId="6437FE8B" w14:textId="77777777" w:rsidTr="00823A30">
        <w:tc>
          <w:tcPr>
            <w:tcW w:w="1251" w:type="pct"/>
            <w:hideMark/>
          </w:tcPr>
          <w:p w14:paraId="760FA02D" w14:textId="77777777" w:rsidR="002B6792" w:rsidRPr="00EB1121" w:rsidRDefault="002B6792" w:rsidP="00823A30">
            <w:pPr>
              <w:pStyle w:val="Tabletext"/>
              <w:spacing w:line="240" w:lineRule="auto"/>
              <w:rPr>
                <w:b/>
                <w:bCs/>
                <w:sz w:val="22"/>
                <w:lang w:val="en-AU"/>
              </w:rPr>
            </w:pPr>
            <w:r w:rsidRPr="00EB1121">
              <w:rPr>
                <w:b/>
                <w:bCs/>
                <w:sz w:val="22"/>
                <w:lang w:val="en-AU"/>
              </w:rPr>
              <w:t xml:space="preserve">Barwon </w:t>
            </w:r>
            <w:proofErr w:type="gramStart"/>
            <w:r w:rsidRPr="00EB1121">
              <w:rPr>
                <w:b/>
                <w:bCs/>
                <w:sz w:val="22"/>
                <w:lang w:val="en-AU"/>
              </w:rPr>
              <w:t>South West</w:t>
            </w:r>
            <w:proofErr w:type="gramEnd"/>
          </w:p>
        </w:tc>
        <w:tc>
          <w:tcPr>
            <w:tcW w:w="620" w:type="pct"/>
            <w:hideMark/>
          </w:tcPr>
          <w:p w14:paraId="5080D422" w14:textId="77777777" w:rsidR="002B6792" w:rsidRPr="00EB1121" w:rsidRDefault="002B6792" w:rsidP="00823A30">
            <w:pPr>
              <w:pStyle w:val="Tabletext"/>
              <w:spacing w:line="240" w:lineRule="auto"/>
              <w:jc w:val="right"/>
              <w:rPr>
                <w:sz w:val="22"/>
                <w:lang w:val="en-AU"/>
              </w:rPr>
            </w:pPr>
            <w:r w:rsidRPr="00EB1121">
              <w:rPr>
                <w:sz w:val="22"/>
                <w:lang w:val="en-AU"/>
              </w:rPr>
              <w:t>28.1 km</w:t>
            </w:r>
          </w:p>
        </w:tc>
        <w:tc>
          <w:tcPr>
            <w:tcW w:w="666" w:type="pct"/>
            <w:hideMark/>
          </w:tcPr>
          <w:p w14:paraId="79570ADE" w14:textId="77777777" w:rsidR="002B6792" w:rsidRPr="00EB1121" w:rsidRDefault="002B6792" w:rsidP="00823A30">
            <w:pPr>
              <w:pStyle w:val="Tabletext"/>
              <w:spacing w:line="240" w:lineRule="auto"/>
              <w:jc w:val="right"/>
              <w:rPr>
                <w:sz w:val="22"/>
                <w:lang w:val="en-AU"/>
              </w:rPr>
            </w:pPr>
            <w:r w:rsidRPr="00EB1121">
              <w:rPr>
                <w:sz w:val="22"/>
                <w:lang w:val="en-AU"/>
              </w:rPr>
              <w:t>66.4 km</w:t>
            </w:r>
          </w:p>
        </w:tc>
        <w:tc>
          <w:tcPr>
            <w:tcW w:w="627" w:type="pct"/>
            <w:hideMark/>
          </w:tcPr>
          <w:p w14:paraId="1B48E3C8" w14:textId="77777777" w:rsidR="002B6792" w:rsidRPr="00EB1121" w:rsidRDefault="002B6792" w:rsidP="00823A30">
            <w:pPr>
              <w:pStyle w:val="Tabletext"/>
              <w:spacing w:line="240" w:lineRule="auto"/>
              <w:jc w:val="right"/>
              <w:rPr>
                <w:sz w:val="22"/>
                <w:lang w:val="en-AU"/>
              </w:rPr>
            </w:pPr>
            <w:r w:rsidRPr="00EB1121">
              <w:rPr>
                <w:i/>
                <w:sz w:val="22"/>
                <w:lang w:val="en-AU"/>
              </w:rPr>
              <w:t>n/a</w:t>
            </w:r>
          </w:p>
        </w:tc>
        <w:tc>
          <w:tcPr>
            <w:tcW w:w="568" w:type="pct"/>
            <w:hideMark/>
          </w:tcPr>
          <w:p w14:paraId="5657302B" w14:textId="77777777" w:rsidR="002B6792" w:rsidRPr="00EB1121" w:rsidRDefault="002B6792" w:rsidP="00823A30">
            <w:pPr>
              <w:pStyle w:val="Tabletext"/>
              <w:spacing w:line="240" w:lineRule="auto"/>
              <w:jc w:val="right"/>
              <w:rPr>
                <w:sz w:val="22"/>
                <w:lang w:val="en-AU"/>
              </w:rPr>
            </w:pPr>
            <w:r w:rsidRPr="00EB1121">
              <w:rPr>
                <w:sz w:val="22"/>
                <w:lang w:val="en-AU"/>
              </w:rPr>
              <w:t>0</w:t>
            </w:r>
          </w:p>
        </w:tc>
        <w:tc>
          <w:tcPr>
            <w:tcW w:w="634" w:type="pct"/>
          </w:tcPr>
          <w:p w14:paraId="69DFCA85" w14:textId="77777777" w:rsidR="002B6792" w:rsidRPr="00EB1121" w:rsidRDefault="002B6792" w:rsidP="00823A30">
            <w:pPr>
              <w:pStyle w:val="Tabletext"/>
              <w:spacing w:line="240" w:lineRule="auto"/>
              <w:jc w:val="right"/>
              <w:rPr>
                <w:sz w:val="22"/>
                <w:lang w:val="en-AU"/>
              </w:rPr>
            </w:pPr>
            <w:r w:rsidRPr="00EB1121">
              <w:rPr>
                <w:sz w:val="22"/>
                <w:lang w:val="en-AU"/>
              </w:rPr>
              <w:t>0</w:t>
            </w:r>
          </w:p>
        </w:tc>
        <w:tc>
          <w:tcPr>
            <w:tcW w:w="634" w:type="pct"/>
            <w:hideMark/>
          </w:tcPr>
          <w:p w14:paraId="4969358B" w14:textId="77777777" w:rsidR="002B6792" w:rsidRPr="00EB1121" w:rsidRDefault="002B6792" w:rsidP="00823A30">
            <w:pPr>
              <w:pStyle w:val="Tabletext"/>
              <w:spacing w:line="240" w:lineRule="auto"/>
              <w:jc w:val="right"/>
              <w:rPr>
                <w:b/>
                <w:bCs/>
                <w:sz w:val="22"/>
                <w:lang w:val="en-AU"/>
              </w:rPr>
            </w:pPr>
            <w:r w:rsidRPr="00EB1121">
              <w:rPr>
                <w:b/>
                <w:bCs/>
                <w:sz w:val="22"/>
                <w:lang w:val="en-AU"/>
              </w:rPr>
              <w:t>94.5</w:t>
            </w:r>
          </w:p>
        </w:tc>
      </w:tr>
      <w:tr w:rsidR="002B6792" w:rsidRPr="00EB1121" w14:paraId="0C3D40B9" w14:textId="77777777" w:rsidTr="00823A30">
        <w:tc>
          <w:tcPr>
            <w:tcW w:w="1251" w:type="pct"/>
            <w:hideMark/>
          </w:tcPr>
          <w:p w14:paraId="532D0DA9" w14:textId="77777777" w:rsidR="002B6792" w:rsidRPr="00EB1121" w:rsidRDefault="002B6792" w:rsidP="00823A30">
            <w:pPr>
              <w:pStyle w:val="Tabletext"/>
              <w:spacing w:line="240" w:lineRule="auto"/>
              <w:rPr>
                <w:b/>
                <w:bCs/>
                <w:sz w:val="22"/>
                <w:lang w:val="en-AU"/>
              </w:rPr>
            </w:pPr>
            <w:r w:rsidRPr="00EB1121">
              <w:rPr>
                <w:b/>
                <w:bCs/>
                <w:sz w:val="22"/>
                <w:lang w:val="en-AU"/>
              </w:rPr>
              <w:t>Gippsland</w:t>
            </w:r>
          </w:p>
        </w:tc>
        <w:tc>
          <w:tcPr>
            <w:tcW w:w="620" w:type="pct"/>
            <w:hideMark/>
          </w:tcPr>
          <w:p w14:paraId="0271ED35" w14:textId="77777777" w:rsidR="002B6792" w:rsidRPr="00EB1121" w:rsidRDefault="002B6792" w:rsidP="00823A30">
            <w:pPr>
              <w:pStyle w:val="Tabletext"/>
              <w:spacing w:line="240" w:lineRule="auto"/>
              <w:jc w:val="right"/>
              <w:rPr>
                <w:sz w:val="22"/>
                <w:lang w:val="en-AU"/>
              </w:rPr>
            </w:pPr>
            <w:r w:rsidRPr="00EB1121">
              <w:rPr>
                <w:sz w:val="22"/>
                <w:lang w:val="en-AU"/>
              </w:rPr>
              <w:t>361.4 km</w:t>
            </w:r>
          </w:p>
        </w:tc>
        <w:tc>
          <w:tcPr>
            <w:tcW w:w="666" w:type="pct"/>
            <w:hideMark/>
          </w:tcPr>
          <w:p w14:paraId="67A5B170" w14:textId="77777777" w:rsidR="002B6792" w:rsidRPr="00EB1121" w:rsidRDefault="002B6792" w:rsidP="00823A30">
            <w:pPr>
              <w:pStyle w:val="Tabletext"/>
              <w:spacing w:line="240" w:lineRule="auto"/>
              <w:jc w:val="right"/>
              <w:rPr>
                <w:sz w:val="22"/>
                <w:lang w:val="en-AU"/>
              </w:rPr>
            </w:pPr>
            <w:r w:rsidRPr="00EB1121">
              <w:rPr>
                <w:sz w:val="22"/>
                <w:lang w:val="en-AU"/>
              </w:rPr>
              <w:t>202.4 km</w:t>
            </w:r>
          </w:p>
        </w:tc>
        <w:tc>
          <w:tcPr>
            <w:tcW w:w="627" w:type="pct"/>
            <w:hideMark/>
          </w:tcPr>
          <w:p w14:paraId="5A9515D1" w14:textId="77777777" w:rsidR="002B6792" w:rsidRPr="00EB1121" w:rsidRDefault="002B6792" w:rsidP="00823A30">
            <w:pPr>
              <w:pStyle w:val="Tabletext"/>
              <w:spacing w:line="240" w:lineRule="auto"/>
              <w:jc w:val="right"/>
              <w:rPr>
                <w:sz w:val="22"/>
                <w:lang w:val="en-AU"/>
              </w:rPr>
            </w:pPr>
            <w:r w:rsidRPr="00EB1121">
              <w:rPr>
                <w:sz w:val="22"/>
                <w:lang w:val="en-AU"/>
              </w:rPr>
              <w:t>87.8 km</w:t>
            </w:r>
          </w:p>
        </w:tc>
        <w:tc>
          <w:tcPr>
            <w:tcW w:w="568" w:type="pct"/>
            <w:hideMark/>
          </w:tcPr>
          <w:p w14:paraId="2472D4A2" w14:textId="77777777" w:rsidR="002B6792" w:rsidRPr="00EB1121" w:rsidRDefault="002B6792" w:rsidP="00823A30">
            <w:pPr>
              <w:pStyle w:val="Tabletext"/>
              <w:spacing w:line="240" w:lineRule="auto"/>
              <w:jc w:val="right"/>
              <w:rPr>
                <w:sz w:val="22"/>
                <w:lang w:val="en-AU"/>
              </w:rPr>
            </w:pPr>
            <w:r w:rsidRPr="00EB1121">
              <w:rPr>
                <w:sz w:val="22"/>
                <w:lang w:val="en-AU"/>
              </w:rPr>
              <w:t>8.5 km</w:t>
            </w:r>
          </w:p>
        </w:tc>
        <w:tc>
          <w:tcPr>
            <w:tcW w:w="634" w:type="pct"/>
          </w:tcPr>
          <w:p w14:paraId="64541F4B" w14:textId="77777777" w:rsidR="002B6792" w:rsidRPr="00EB1121" w:rsidRDefault="002B6792" w:rsidP="00823A30">
            <w:pPr>
              <w:pStyle w:val="Tabletext"/>
              <w:spacing w:line="240" w:lineRule="auto"/>
              <w:jc w:val="right"/>
              <w:rPr>
                <w:sz w:val="22"/>
                <w:lang w:val="en-AU"/>
              </w:rPr>
            </w:pPr>
            <w:r w:rsidRPr="00EB1121">
              <w:rPr>
                <w:sz w:val="22"/>
                <w:lang w:val="en-AU"/>
              </w:rPr>
              <w:t>4.8 km</w:t>
            </w:r>
          </w:p>
        </w:tc>
        <w:tc>
          <w:tcPr>
            <w:tcW w:w="634" w:type="pct"/>
            <w:hideMark/>
          </w:tcPr>
          <w:p w14:paraId="0A41754A" w14:textId="77777777" w:rsidR="002B6792" w:rsidRPr="00EB1121" w:rsidRDefault="002B6792" w:rsidP="00823A30">
            <w:pPr>
              <w:pStyle w:val="Tabletext"/>
              <w:spacing w:line="240" w:lineRule="auto"/>
              <w:jc w:val="right"/>
              <w:rPr>
                <w:b/>
                <w:bCs/>
                <w:sz w:val="22"/>
                <w:lang w:val="en-AU"/>
              </w:rPr>
            </w:pPr>
            <w:r w:rsidRPr="00EB1121">
              <w:rPr>
                <w:b/>
                <w:bCs/>
                <w:sz w:val="22"/>
                <w:lang w:val="en-AU"/>
              </w:rPr>
              <w:t>664.9</w:t>
            </w:r>
          </w:p>
        </w:tc>
      </w:tr>
      <w:tr w:rsidR="002B6792" w:rsidRPr="00EB1121" w14:paraId="2BA151FE" w14:textId="77777777" w:rsidTr="00823A30">
        <w:tc>
          <w:tcPr>
            <w:tcW w:w="1251" w:type="pct"/>
            <w:hideMark/>
          </w:tcPr>
          <w:p w14:paraId="24E8AC76" w14:textId="77777777" w:rsidR="002B6792" w:rsidRPr="00EB1121" w:rsidRDefault="002B6792" w:rsidP="00823A30">
            <w:pPr>
              <w:pStyle w:val="Tabletext"/>
              <w:spacing w:line="240" w:lineRule="auto"/>
              <w:rPr>
                <w:b/>
                <w:bCs/>
                <w:sz w:val="22"/>
                <w:lang w:val="en-AU"/>
              </w:rPr>
            </w:pPr>
            <w:r w:rsidRPr="00EB1121">
              <w:rPr>
                <w:b/>
                <w:bCs/>
                <w:sz w:val="22"/>
                <w:lang w:val="en-AU"/>
              </w:rPr>
              <w:t>Grampians</w:t>
            </w:r>
          </w:p>
        </w:tc>
        <w:tc>
          <w:tcPr>
            <w:tcW w:w="620" w:type="pct"/>
            <w:hideMark/>
          </w:tcPr>
          <w:p w14:paraId="0D2CE7A3" w14:textId="77777777" w:rsidR="002B6792" w:rsidRPr="00EB1121" w:rsidRDefault="002B6792" w:rsidP="00823A30">
            <w:pPr>
              <w:pStyle w:val="Tabletext"/>
              <w:spacing w:line="240" w:lineRule="auto"/>
              <w:jc w:val="right"/>
              <w:rPr>
                <w:sz w:val="22"/>
                <w:lang w:val="en-AU"/>
              </w:rPr>
            </w:pPr>
            <w:r w:rsidRPr="00EB1121">
              <w:rPr>
                <w:i/>
                <w:sz w:val="22"/>
                <w:lang w:val="en-AU"/>
              </w:rPr>
              <w:t>n/a</w:t>
            </w:r>
          </w:p>
        </w:tc>
        <w:tc>
          <w:tcPr>
            <w:tcW w:w="666" w:type="pct"/>
            <w:hideMark/>
          </w:tcPr>
          <w:p w14:paraId="0EBF179C" w14:textId="77777777" w:rsidR="002B6792" w:rsidRPr="00EB1121" w:rsidRDefault="002B6792" w:rsidP="00823A30">
            <w:pPr>
              <w:pStyle w:val="Tabletext"/>
              <w:spacing w:line="240" w:lineRule="auto"/>
              <w:jc w:val="right"/>
              <w:rPr>
                <w:sz w:val="22"/>
                <w:lang w:val="en-AU"/>
              </w:rPr>
            </w:pPr>
            <w:r w:rsidRPr="00EB1121">
              <w:rPr>
                <w:sz w:val="22"/>
                <w:lang w:val="en-AU"/>
              </w:rPr>
              <w:t>27.9 km</w:t>
            </w:r>
          </w:p>
        </w:tc>
        <w:tc>
          <w:tcPr>
            <w:tcW w:w="627" w:type="pct"/>
            <w:hideMark/>
          </w:tcPr>
          <w:p w14:paraId="53F96269" w14:textId="77777777" w:rsidR="002B6792" w:rsidRPr="00EB1121" w:rsidRDefault="002B6792" w:rsidP="00823A30">
            <w:pPr>
              <w:pStyle w:val="Tabletext"/>
              <w:spacing w:line="240" w:lineRule="auto"/>
              <w:jc w:val="right"/>
              <w:rPr>
                <w:sz w:val="22"/>
                <w:lang w:val="en-AU"/>
              </w:rPr>
            </w:pPr>
            <w:r w:rsidRPr="00EB1121">
              <w:rPr>
                <w:i/>
                <w:sz w:val="22"/>
                <w:lang w:val="en-AU"/>
              </w:rPr>
              <w:t>n/a</w:t>
            </w:r>
          </w:p>
        </w:tc>
        <w:tc>
          <w:tcPr>
            <w:tcW w:w="568" w:type="pct"/>
            <w:hideMark/>
          </w:tcPr>
          <w:p w14:paraId="21412C77" w14:textId="77777777" w:rsidR="002B6792" w:rsidRPr="00EB1121" w:rsidRDefault="002B6792" w:rsidP="00823A30">
            <w:pPr>
              <w:pStyle w:val="Tabletext"/>
              <w:spacing w:line="240" w:lineRule="auto"/>
              <w:jc w:val="right"/>
              <w:rPr>
                <w:sz w:val="22"/>
                <w:lang w:val="en-AU"/>
              </w:rPr>
            </w:pPr>
            <w:r w:rsidRPr="00EB1121">
              <w:rPr>
                <w:sz w:val="22"/>
                <w:lang w:val="en-AU"/>
              </w:rPr>
              <w:t>0</w:t>
            </w:r>
          </w:p>
        </w:tc>
        <w:tc>
          <w:tcPr>
            <w:tcW w:w="634" w:type="pct"/>
          </w:tcPr>
          <w:p w14:paraId="5C538E4C" w14:textId="77777777" w:rsidR="002B6792" w:rsidRPr="00EB1121" w:rsidRDefault="002B6792" w:rsidP="00823A30">
            <w:pPr>
              <w:pStyle w:val="Tabletext"/>
              <w:spacing w:line="240" w:lineRule="auto"/>
              <w:jc w:val="right"/>
              <w:rPr>
                <w:sz w:val="22"/>
                <w:lang w:val="en-AU"/>
              </w:rPr>
            </w:pPr>
            <w:r w:rsidRPr="00EB1121">
              <w:rPr>
                <w:sz w:val="22"/>
                <w:lang w:val="en-AU"/>
              </w:rPr>
              <w:t>0</w:t>
            </w:r>
          </w:p>
        </w:tc>
        <w:tc>
          <w:tcPr>
            <w:tcW w:w="634" w:type="pct"/>
            <w:hideMark/>
          </w:tcPr>
          <w:p w14:paraId="0C86D4E0" w14:textId="77777777" w:rsidR="002B6792" w:rsidRPr="00EB1121" w:rsidRDefault="002B6792" w:rsidP="00823A30">
            <w:pPr>
              <w:pStyle w:val="Tabletext"/>
              <w:spacing w:line="240" w:lineRule="auto"/>
              <w:jc w:val="right"/>
              <w:rPr>
                <w:b/>
                <w:bCs/>
                <w:sz w:val="22"/>
                <w:lang w:val="en-AU"/>
              </w:rPr>
            </w:pPr>
            <w:r w:rsidRPr="00EB1121">
              <w:rPr>
                <w:b/>
                <w:bCs/>
                <w:sz w:val="22"/>
                <w:lang w:val="en-AU"/>
              </w:rPr>
              <w:t>27.9</w:t>
            </w:r>
          </w:p>
        </w:tc>
      </w:tr>
      <w:tr w:rsidR="002B6792" w:rsidRPr="00EB1121" w14:paraId="4A0108DC" w14:textId="77777777" w:rsidTr="00823A30">
        <w:tc>
          <w:tcPr>
            <w:tcW w:w="1251" w:type="pct"/>
            <w:hideMark/>
          </w:tcPr>
          <w:p w14:paraId="66D35516" w14:textId="77777777" w:rsidR="002B6792" w:rsidRPr="00EB1121" w:rsidRDefault="002B6792" w:rsidP="00823A30">
            <w:pPr>
              <w:pStyle w:val="Tabletext"/>
              <w:spacing w:line="240" w:lineRule="auto"/>
              <w:rPr>
                <w:b/>
                <w:bCs/>
                <w:sz w:val="22"/>
                <w:lang w:val="en-AU"/>
              </w:rPr>
            </w:pPr>
            <w:r w:rsidRPr="00EB1121">
              <w:rPr>
                <w:b/>
                <w:bCs/>
                <w:sz w:val="22"/>
                <w:lang w:val="en-AU"/>
              </w:rPr>
              <w:t>Hume</w:t>
            </w:r>
          </w:p>
        </w:tc>
        <w:tc>
          <w:tcPr>
            <w:tcW w:w="620" w:type="pct"/>
            <w:hideMark/>
          </w:tcPr>
          <w:p w14:paraId="547428B3" w14:textId="77777777" w:rsidR="002B6792" w:rsidRPr="00EB1121" w:rsidRDefault="002B6792" w:rsidP="00823A30">
            <w:pPr>
              <w:pStyle w:val="Tabletext"/>
              <w:spacing w:line="240" w:lineRule="auto"/>
              <w:jc w:val="right"/>
              <w:rPr>
                <w:sz w:val="22"/>
                <w:lang w:val="en-AU"/>
              </w:rPr>
            </w:pPr>
            <w:r w:rsidRPr="00EB1121">
              <w:rPr>
                <w:sz w:val="22"/>
                <w:lang w:val="en-AU"/>
              </w:rPr>
              <w:t>134.7 km</w:t>
            </w:r>
          </w:p>
        </w:tc>
        <w:tc>
          <w:tcPr>
            <w:tcW w:w="666" w:type="pct"/>
            <w:hideMark/>
          </w:tcPr>
          <w:p w14:paraId="074A3099" w14:textId="77777777" w:rsidR="002B6792" w:rsidRPr="00EB1121" w:rsidRDefault="002B6792" w:rsidP="00823A30">
            <w:pPr>
              <w:pStyle w:val="Tabletext"/>
              <w:spacing w:line="240" w:lineRule="auto"/>
              <w:jc w:val="right"/>
              <w:rPr>
                <w:sz w:val="22"/>
                <w:lang w:val="en-AU"/>
              </w:rPr>
            </w:pPr>
            <w:r w:rsidRPr="00EB1121">
              <w:rPr>
                <w:sz w:val="22"/>
                <w:lang w:val="en-AU"/>
              </w:rPr>
              <w:t>160.7 km*</w:t>
            </w:r>
          </w:p>
        </w:tc>
        <w:tc>
          <w:tcPr>
            <w:tcW w:w="627" w:type="pct"/>
            <w:hideMark/>
          </w:tcPr>
          <w:p w14:paraId="443721B1" w14:textId="77777777" w:rsidR="002B6792" w:rsidRPr="00EB1121" w:rsidRDefault="002B6792" w:rsidP="00823A30">
            <w:pPr>
              <w:pStyle w:val="Tabletext"/>
              <w:spacing w:line="240" w:lineRule="auto"/>
              <w:jc w:val="right"/>
              <w:rPr>
                <w:sz w:val="22"/>
                <w:lang w:val="en-AU"/>
              </w:rPr>
            </w:pPr>
            <w:r w:rsidRPr="00EB1121">
              <w:rPr>
                <w:sz w:val="22"/>
                <w:lang w:val="en-AU"/>
              </w:rPr>
              <w:t>95.7 km</w:t>
            </w:r>
          </w:p>
        </w:tc>
        <w:tc>
          <w:tcPr>
            <w:tcW w:w="568" w:type="pct"/>
            <w:hideMark/>
          </w:tcPr>
          <w:p w14:paraId="1214616A" w14:textId="77777777" w:rsidR="002B6792" w:rsidRPr="00EB1121" w:rsidRDefault="002B6792" w:rsidP="00823A30">
            <w:pPr>
              <w:pStyle w:val="Tabletext"/>
              <w:spacing w:line="240" w:lineRule="auto"/>
              <w:jc w:val="right"/>
              <w:rPr>
                <w:sz w:val="22"/>
                <w:lang w:val="en-AU"/>
              </w:rPr>
            </w:pPr>
            <w:r w:rsidRPr="00EB1121">
              <w:rPr>
                <w:sz w:val="22"/>
                <w:lang w:val="en-AU"/>
              </w:rPr>
              <w:t>26.2 km</w:t>
            </w:r>
          </w:p>
        </w:tc>
        <w:tc>
          <w:tcPr>
            <w:tcW w:w="634" w:type="pct"/>
          </w:tcPr>
          <w:p w14:paraId="32E9D861" w14:textId="77777777" w:rsidR="002B6792" w:rsidRPr="00EB1121" w:rsidRDefault="002B6792" w:rsidP="00823A30">
            <w:pPr>
              <w:pStyle w:val="Tabletext"/>
              <w:spacing w:line="240" w:lineRule="auto"/>
              <w:jc w:val="right"/>
              <w:rPr>
                <w:sz w:val="22"/>
                <w:lang w:val="en-AU"/>
              </w:rPr>
            </w:pPr>
            <w:r w:rsidRPr="00EB1121">
              <w:rPr>
                <w:sz w:val="22"/>
                <w:lang w:val="en-AU"/>
              </w:rPr>
              <w:t>2.1 km</w:t>
            </w:r>
          </w:p>
        </w:tc>
        <w:tc>
          <w:tcPr>
            <w:tcW w:w="634" w:type="pct"/>
            <w:hideMark/>
          </w:tcPr>
          <w:p w14:paraId="501ED5E8" w14:textId="77777777" w:rsidR="002B6792" w:rsidRPr="00EB1121" w:rsidRDefault="002B6792" w:rsidP="00823A30">
            <w:pPr>
              <w:pStyle w:val="Tabletext"/>
              <w:spacing w:line="240" w:lineRule="auto"/>
              <w:jc w:val="right"/>
              <w:rPr>
                <w:b/>
                <w:bCs/>
                <w:sz w:val="22"/>
                <w:lang w:val="en-AU"/>
              </w:rPr>
            </w:pPr>
            <w:r w:rsidRPr="00EB1121">
              <w:rPr>
                <w:b/>
                <w:bCs/>
                <w:sz w:val="22"/>
                <w:lang w:val="en-AU"/>
              </w:rPr>
              <w:t>419.4</w:t>
            </w:r>
          </w:p>
        </w:tc>
      </w:tr>
      <w:tr w:rsidR="002B6792" w:rsidRPr="00EB1121" w14:paraId="252D60EB" w14:textId="77777777" w:rsidTr="00823A30">
        <w:tc>
          <w:tcPr>
            <w:tcW w:w="1251" w:type="pct"/>
            <w:hideMark/>
          </w:tcPr>
          <w:p w14:paraId="24BDC920" w14:textId="77777777" w:rsidR="002B6792" w:rsidRPr="00EB1121" w:rsidRDefault="002B6792" w:rsidP="00823A30">
            <w:pPr>
              <w:pStyle w:val="Tabletext"/>
              <w:spacing w:line="240" w:lineRule="auto"/>
              <w:rPr>
                <w:b/>
                <w:bCs/>
                <w:sz w:val="22"/>
                <w:lang w:val="en-AU"/>
              </w:rPr>
            </w:pPr>
            <w:r w:rsidRPr="00EB1121">
              <w:rPr>
                <w:b/>
                <w:bCs/>
                <w:sz w:val="22"/>
                <w:lang w:val="en-AU"/>
              </w:rPr>
              <w:t>Loddon Mallee</w:t>
            </w:r>
          </w:p>
        </w:tc>
        <w:tc>
          <w:tcPr>
            <w:tcW w:w="620" w:type="pct"/>
            <w:hideMark/>
          </w:tcPr>
          <w:p w14:paraId="1FD98501" w14:textId="77777777" w:rsidR="002B6792" w:rsidRPr="00EB1121" w:rsidRDefault="002B6792" w:rsidP="00823A30">
            <w:pPr>
              <w:pStyle w:val="Tabletext"/>
              <w:spacing w:line="240" w:lineRule="auto"/>
              <w:jc w:val="right"/>
              <w:rPr>
                <w:sz w:val="22"/>
                <w:lang w:val="en-AU"/>
              </w:rPr>
            </w:pPr>
            <w:r w:rsidRPr="00EB1121">
              <w:rPr>
                <w:i/>
                <w:sz w:val="22"/>
                <w:lang w:val="en-AU"/>
              </w:rPr>
              <w:t>n/a</w:t>
            </w:r>
          </w:p>
        </w:tc>
        <w:tc>
          <w:tcPr>
            <w:tcW w:w="666" w:type="pct"/>
            <w:hideMark/>
          </w:tcPr>
          <w:p w14:paraId="76D02990" w14:textId="77777777" w:rsidR="002B6792" w:rsidRPr="00EB1121" w:rsidRDefault="002B6792" w:rsidP="00823A30">
            <w:pPr>
              <w:pStyle w:val="Tabletext"/>
              <w:spacing w:line="240" w:lineRule="auto"/>
              <w:jc w:val="right"/>
              <w:rPr>
                <w:sz w:val="22"/>
                <w:lang w:val="en-AU"/>
              </w:rPr>
            </w:pPr>
            <w:r w:rsidRPr="00EB1121">
              <w:rPr>
                <w:sz w:val="22"/>
                <w:lang w:val="en-AU"/>
              </w:rPr>
              <w:t>141 km</w:t>
            </w:r>
          </w:p>
        </w:tc>
        <w:tc>
          <w:tcPr>
            <w:tcW w:w="627" w:type="pct"/>
            <w:hideMark/>
          </w:tcPr>
          <w:p w14:paraId="2AD76DFA" w14:textId="77777777" w:rsidR="002B6792" w:rsidRPr="00EB1121" w:rsidRDefault="002B6792" w:rsidP="00823A30">
            <w:pPr>
              <w:pStyle w:val="Tabletext"/>
              <w:spacing w:line="240" w:lineRule="auto"/>
              <w:jc w:val="right"/>
              <w:rPr>
                <w:sz w:val="22"/>
                <w:lang w:val="en-AU"/>
              </w:rPr>
            </w:pPr>
            <w:r w:rsidRPr="00EB1121">
              <w:rPr>
                <w:sz w:val="22"/>
                <w:lang w:val="en-AU"/>
              </w:rPr>
              <w:t>4.4 km</w:t>
            </w:r>
          </w:p>
        </w:tc>
        <w:tc>
          <w:tcPr>
            <w:tcW w:w="568" w:type="pct"/>
            <w:hideMark/>
          </w:tcPr>
          <w:p w14:paraId="25A2E29E" w14:textId="77777777" w:rsidR="002B6792" w:rsidRPr="00EB1121" w:rsidRDefault="002B6792" w:rsidP="00823A30">
            <w:pPr>
              <w:pStyle w:val="Tabletext"/>
              <w:spacing w:line="240" w:lineRule="auto"/>
              <w:jc w:val="right"/>
              <w:rPr>
                <w:sz w:val="22"/>
                <w:lang w:val="en-AU"/>
              </w:rPr>
            </w:pPr>
            <w:r w:rsidRPr="00EB1121">
              <w:rPr>
                <w:sz w:val="22"/>
                <w:lang w:val="en-AU"/>
              </w:rPr>
              <w:t>0</w:t>
            </w:r>
          </w:p>
        </w:tc>
        <w:tc>
          <w:tcPr>
            <w:tcW w:w="634" w:type="pct"/>
          </w:tcPr>
          <w:p w14:paraId="74DC9638" w14:textId="77777777" w:rsidR="002B6792" w:rsidRPr="00EB1121" w:rsidRDefault="002B6792" w:rsidP="00823A30">
            <w:pPr>
              <w:pStyle w:val="Tabletext"/>
              <w:spacing w:line="240" w:lineRule="auto"/>
              <w:jc w:val="right"/>
              <w:rPr>
                <w:sz w:val="22"/>
                <w:lang w:val="en-AU"/>
              </w:rPr>
            </w:pPr>
            <w:r w:rsidRPr="00EB1121">
              <w:rPr>
                <w:sz w:val="22"/>
                <w:lang w:val="en-AU"/>
              </w:rPr>
              <w:t>0</w:t>
            </w:r>
          </w:p>
        </w:tc>
        <w:tc>
          <w:tcPr>
            <w:tcW w:w="634" w:type="pct"/>
            <w:hideMark/>
          </w:tcPr>
          <w:p w14:paraId="4D7BE5D8" w14:textId="77777777" w:rsidR="002B6792" w:rsidRPr="00EB1121" w:rsidRDefault="002B6792" w:rsidP="00823A30">
            <w:pPr>
              <w:pStyle w:val="Tabletext"/>
              <w:spacing w:line="240" w:lineRule="auto"/>
              <w:jc w:val="right"/>
              <w:rPr>
                <w:b/>
                <w:bCs/>
                <w:sz w:val="22"/>
                <w:lang w:val="en-AU"/>
              </w:rPr>
            </w:pPr>
            <w:r w:rsidRPr="00EB1121">
              <w:rPr>
                <w:b/>
                <w:bCs/>
                <w:sz w:val="22"/>
                <w:lang w:val="en-AU"/>
              </w:rPr>
              <w:t>145.4</w:t>
            </w:r>
          </w:p>
        </w:tc>
      </w:tr>
      <w:tr w:rsidR="002B6792" w:rsidRPr="00EB1121" w14:paraId="25471DC1" w14:textId="77777777" w:rsidTr="00823A30">
        <w:tc>
          <w:tcPr>
            <w:tcW w:w="1251" w:type="pct"/>
            <w:hideMark/>
          </w:tcPr>
          <w:p w14:paraId="58EBDBDB" w14:textId="77777777" w:rsidR="002B6792" w:rsidRPr="00EB1121" w:rsidRDefault="002B6792" w:rsidP="00823A30">
            <w:pPr>
              <w:pStyle w:val="Tabletext"/>
              <w:spacing w:line="240" w:lineRule="auto"/>
              <w:rPr>
                <w:b/>
                <w:bCs/>
                <w:sz w:val="22"/>
                <w:lang w:val="en-AU"/>
              </w:rPr>
            </w:pPr>
            <w:r w:rsidRPr="00EB1121">
              <w:rPr>
                <w:b/>
                <w:bCs/>
                <w:sz w:val="22"/>
                <w:lang w:val="en-AU"/>
              </w:rPr>
              <w:t>Port Phillip</w:t>
            </w:r>
          </w:p>
        </w:tc>
        <w:tc>
          <w:tcPr>
            <w:tcW w:w="620" w:type="pct"/>
            <w:hideMark/>
          </w:tcPr>
          <w:p w14:paraId="6B5E3B25" w14:textId="77777777" w:rsidR="002B6792" w:rsidRPr="00EB1121" w:rsidRDefault="002B6792" w:rsidP="00823A30">
            <w:pPr>
              <w:pStyle w:val="Tabletext"/>
              <w:spacing w:line="240" w:lineRule="auto"/>
              <w:jc w:val="right"/>
              <w:rPr>
                <w:sz w:val="22"/>
                <w:lang w:val="en-AU"/>
              </w:rPr>
            </w:pPr>
            <w:r w:rsidRPr="00EB1121">
              <w:rPr>
                <w:i/>
                <w:sz w:val="22"/>
                <w:lang w:val="en-AU"/>
              </w:rPr>
              <w:t>n/a</w:t>
            </w:r>
          </w:p>
        </w:tc>
        <w:tc>
          <w:tcPr>
            <w:tcW w:w="666" w:type="pct"/>
            <w:hideMark/>
          </w:tcPr>
          <w:p w14:paraId="190FEB70" w14:textId="77777777" w:rsidR="002B6792" w:rsidRPr="00EB1121" w:rsidRDefault="002B6792" w:rsidP="00823A30">
            <w:pPr>
              <w:pStyle w:val="Tabletext"/>
              <w:spacing w:line="240" w:lineRule="auto"/>
              <w:jc w:val="right"/>
              <w:rPr>
                <w:sz w:val="22"/>
                <w:lang w:val="en-AU"/>
              </w:rPr>
            </w:pPr>
            <w:r w:rsidRPr="00EB1121">
              <w:rPr>
                <w:sz w:val="22"/>
                <w:lang w:val="en-AU"/>
              </w:rPr>
              <w:t>131.1 km</w:t>
            </w:r>
          </w:p>
        </w:tc>
        <w:tc>
          <w:tcPr>
            <w:tcW w:w="627" w:type="pct"/>
            <w:hideMark/>
          </w:tcPr>
          <w:p w14:paraId="12C7D7DF" w14:textId="77777777" w:rsidR="002B6792" w:rsidRPr="00EB1121" w:rsidRDefault="002B6792" w:rsidP="00823A30">
            <w:pPr>
              <w:pStyle w:val="Tabletext"/>
              <w:spacing w:line="240" w:lineRule="auto"/>
              <w:jc w:val="right"/>
              <w:rPr>
                <w:sz w:val="22"/>
                <w:lang w:val="en-AU"/>
              </w:rPr>
            </w:pPr>
            <w:r w:rsidRPr="00EB1121">
              <w:rPr>
                <w:sz w:val="22"/>
                <w:lang w:val="en-AU"/>
              </w:rPr>
              <w:t>46.9 km</w:t>
            </w:r>
          </w:p>
        </w:tc>
        <w:tc>
          <w:tcPr>
            <w:tcW w:w="568" w:type="pct"/>
            <w:hideMark/>
          </w:tcPr>
          <w:p w14:paraId="17B1319F" w14:textId="77777777" w:rsidR="002B6792" w:rsidRPr="00EB1121" w:rsidRDefault="002B6792" w:rsidP="00823A30">
            <w:pPr>
              <w:pStyle w:val="Tabletext"/>
              <w:spacing w:line="240" w:lineRule="auto"/>
              <w:jc w:val="right"/>
              <w:rPr>
                <w:sz w:val="22"/>
                <w:lang w:val="en-AU"/>
              </w:rPr>
            </w:pPr>
            <w:r w:rsidRPr="00EB1121">
              <w:rPr>
                <w:sz w:val="22"/>
                <w:lang w:val="en-AU"/>
              </w:rPr>
              <w:t>2.2 km</w:t>
            </w:r>
          </w:p>
        </w:tc>
        <w:tc>
          <w:tcPr>
            <w:tcW w:w="634" w:type="pct"/>
          </w:tcPr>
          <w:p w14:paraId="03C96FAA" w14:textId="77777777" w:rsidR="002B6792" w:rsidRPr="00EB1121" w:rsidRDefault="002B6792" w:rsidP="00823A30">
            <w:pPr>
              <w:pStyle w:val="Tabletext"/>
              <w:spacing w:line="240" w:lineRule="auto"/>
              <w:jc w:val="right"/>
              <w:rPr>
                <w:sz w:val="22"/>
                <w:lang w:val="en-AU"/>
              </w:rPr>
            </w:pPr>
            <w:r w:rsidRPr="00EB1121">
              <w:rPr>
                <w:sz w:val="22"/>
                <w:lang w:val="en-AU"/>
              </w:rPr>
              <w:t>0</w:t>
            </w:r>
          </w:p>
        </w:tc>
        <w:tc>
          <w:tcPr>
            <w:tcW w:w="634" w:type="pct"/>
            <w:hideMark/>
          </w:tcPr>
          <w:p w14:paraId="61CD8A7F" w14:textId="77777777" w:rsidR="002B6792" w:rsidRPr="00EB1121" w:rsidRDefault="002B6792" w:rsidP="00823A30">
            <w:pPr>
              <w:pStyle w:val="Tabletext"/>
              <w:spacing w:line="240" w:lineRule="auto"/>
              <w:jc w:val="right"/>
              <w:rPr>
                <w:b/>
                <w:bCs/>
                <w:sz w:val="22"/>
                <w:lang w:val="en-AU"/>
              </w:rPr>
            </w:pPr>
            <w:r w:rsidRPr="00EB1121">
              <w:rPr>
                <w:b/>
                <w:bCs/>
                <w:sz w:val="22"/>
                <w:lang w:val="en-AU"/>
              </w:rPr>
              <w:t>180.2</w:t>
            </w:r>
          </w:p>
        </w:tc>
      </w:tr>
      <w:tr w:rsidR="002B6792" w:rsidRPr="00EB1121" w14:paraId="21639912" w14:textId="77777777" w:rsidTr="00823A30">
        <w:tc>
          <w:tcPr>
            <w:tcW w:w="1251" w:type="pct"/>
            <w:hideMark/>
          </w:tcPr>
          <w:p w14:paraId="344D3301" w14:textId="77777777" w:rsidR="002B6792" w:rsidRPr="00EB1121" w:rsidRDefault="002B6792" w:rsidP="00823A30">
            <w:pPr>
              <w:pStyle w:val="Tabletext"/>
              <w:spacing w:line="240" w:lineRule="auto"/>
              <w:rPr>
                <w:b/>
                <w:bCs/>
                <w:sz w:val="22"/>
                <w:lang w:val="en-AU"/>
              </w:rPr>
            </w:pPr>
            <w:r w:rsidRPr="00EB1121">
              <w:rPr>
                <w:b/>
                <w:bCs/>
                <w:sz w:val="22"/>
                <w:lang w:val="en-AU"/>
              </w:rPr>
              <w:t>Total</w:t>
            </w:r>
          </w:p>
        </w:tc>
        <w:tc>
          <w:tcPr>
            <w:tcW w:w="620" w:type="pct"/>
            <w:hideMark/>
          </w:tcPr>
          <w:p w14:paraId="10AA888E" w14:textId="77777777" w:rsidR="002B6792" w:rsidRPr="00EB1121" w:rsidRDefault="002B6792" w:rsidP="00823A30">
            <w:pPr>
              <w:pStyle w:val="Tabletext"/>
              <w:spacing w:line="240" w:lineRule="auto"/>
              <w:jc w:val="right"/>
              <w:rPr>
                <w:b/>
                <w:bCs/>
                <w:sz w:val="22"/>
                <w:lang w:val="en-AU"/>
              </w:rPr>
            </w:pPr>
            <w:r w:rsidRPr="00EB1121">
              <w:rPr>
                <w:b/>
                <w:bCs/>
                <w:sz w:val="22"/>
                <w:lang w:val="en-AU"/>
              </w:rPr>
              <w:t>524 km</w:t>
            </w:r>
          </w:p>
        </w:tc>
        <w:tc>
          <w:tcPr>
            <w:tcW w:w="666" w:type="pct"/>
            <w:hideMark/>
          </w:tcPr>
          <w:p w14:paraId="7945653B" w14:textId="77777777" w:rsidR="002B6792" w:rsidRPr="00EB1121" w:rsidRDefault="002B6792" w:rsidP="00823A30">
            <w:pPr>
              <w:pStyle w:val="Tabletext"/>
              <w:spacing w:line="240" w:lineRule="auto"/>
              <w:jc w:val="right"/>
              <w:rPr>
                <w:b/>
                <w:bCs/>
                <w:sz w:val="22"/>
                <w:lang w:val="en-AU"/>
              </w:rPr>
            </w:pPr>
            <w:r w:rsidRPr="00EB1121">
              <w:rPr>
                <w:b/>
                <w:bCs/>
                <w:sz w:val="22"/>
                <w:lang w:val="en-AU"/>
              </w:rPr>
              <w:t>730 km</w:t>
            </w:r>
          </w:p>
        </w:tc>
        <w:tc>
          <w:tcPr>
            <w:tcW w:w="627" w:type="pct"/>
            <w:hideMark/>
          </w:tcPr>
          <w:p w14:paraId="76498ABB" w14:textId="77777777" w:rsidR="002B6792" w:rsidRPr="00EB1121" w:rsidRDefault="002B6792" w:rsidP="00823A30">
            <w:pPr>
              <w:pStyle w:val="Tabletext"/>
              <w:spacing w:line="240" w:lineRule="auto"/>
              <w:jc w:val="right"/>
              <w:rPr>
                <w:b/>
                <w:bCs/>
                <w:sz w:val="22"/>
                <w:lang w:val="en-AU"/>
              </w:rPr>
            </w:pPr>
            <w:r w:rsidRPr="00EB1121">
              <w:rPr>
                <w:b/>
                <w:bCs/>
                <w:sz w:val="22"/>
                <w:lang w:val="en-AU"/>
              </w:rPr>
              <w:t>235 km*</w:t>
            </w:r>
          </w:p>
        </w:tc>
        <w:tc>
          <w:tcPr>
            <w:tcW w:w="568" w:type="pct"/>
            <w:hideMark/>
          </w:tcPr>
          <w:p w14:paraId="7E5C2356" w14:textId="77777777" w:rsidR="002B6792" w:rsidRPr="00EB1121" w:rsidRDefault="002B6792" w:rsidP="00823A30">
            <w:pPr>
              <w:pStyle w:val="Tabletext"/>
              <w:spacing w:line="240" w:lineRule="auto"/>
              <w:jc w:val="right"/>
              <w:rPr>
                <w:b/>
                <w:bCs/>
                <w:sz w:val="22"/>
                <w:lang w:val="en-AU"/>
              </w:rPr>
            </w:pPr>
            <w:r w:rsidRPr="00EB1121">
              <w:rPr>
                <w:b/>
                <w:bCs/>
                <w:sz w:val="22"/>
                <w:lang w:val="en-AU"/>
              </w:rPr>
              <w:t>37 km</w:t>
            </w:r>
          </w:p>
        </w:tc>
        <w:tc>
          <w:tcPr>
            <w:tcW w:w="634" w:type="pct"/>
          </w:tcPr>
          <w:p w14:paraId="2FC4A0BD" w14:textId="77777777" w:rsidR="002B6792" w:rsidRPr="00EB1121" w:rsidRDefault="002B6792" w:rsidP="00823A30">
            <w:pPr>
              <w:pStyle w:val="Tabletext"/>
              <w:spacing w:line="240" w:lineRule="auto"/>
              <w:jc w:val="right"/>
              <w:rPr>
                <w:b/>
                <w:bCs/>
                <w:sz w:val="22"/>
                <w:lang w:val="en-AU"/>
              </w:rPr>
            </w:pPr>
            <w:r w:rsidRPr="00EB1121">
              <w:rPr>
                <w:b/>
                <w:bCs/>
                <w:sz w:val="22"/>
                <w:lang w:val="en-AU"/>
              </w:rPr>
              <w:t>6.9 km</w:t>
            </w:r>
          </w:p>
        </w:tc>
        <w:tc>
          <w:tcPr>
            <w:tcW w:w="634" w:type="pct"/>
            <w:hideMark/>
          </w:tcPr>
          <w:p w14:paraId="25574E4D" w14:textId="77777777" w:rsidR="002B6792" w:rsidRPr="00EB1121" w:rsidRDefault="002B6792" w:rsidP="00823A30">
            <w:pPr>
              <w:pStyle w:val="Tabletext"/>
              <w:spacing w:line="240" w:lineRule="auto"/>
              <w:jc w:val="right"/>
              <w:rPr>
                <w:b/>
                <w:bCs/>
                <w:sz w:val="22"/>
                <w:lang w:val="en-AU"/>
              </w:rPr>
            </w:pPr>
            <w:r w:rsidRPr="00EB1121">
              <w:rPr>
                <w:b/>
                <w:bCs/>
                <w:sz w:val="22"/>
                <w:lang w:val="en-AU"/>
              </w:rPr>
              <w:t>1532.9</w:t>
            </w:r>
          </w:p>
        </w:tc>
      </w:tr>
    </w:tbl>
    <w:p w14:paraId="214D3EF8" w14:textId="5974CFA1" w:rsidR="002B6792" w:rsidRPr="00EB1121" w:rsidRDefault="002B6792" w:rsidP="002B6792">
      <w:pPr>
        <w:pStyle w:val="BodyText"/>
        <w:rPr>
          <w:b/>
          <w:lang w:val="en-AU"/>
        </w:rPr>
      </w:pPr>
      <w:r w:rsidRPr="00EB1121">
        <w:rPr>
          <w:i/>
          <w:iCs/>
          <w:lang w:val="en-AU"/>
        </w:rPr>
        <w:t>*Victorias Bushfire Risk Management Report 2022-23 contained a typing error which read</w:t>
      </w:r>
      <w:r w:rsidRPr="00EB1121" w:rsidDel="00F51A4E">
        <w:rPr>
          <w:i/>
          <w:iCs/>
          <w:lang w:val="en-AU"/>
        </w:rPr>
        <w:t xml:space="preserve"> </w:t>
      </w:r>
      <w:r w:rsidRPr="00EB1121">
        <w:rPr>
          <w:i/>
          <w:iCs/>
          <w:lang w:val="en-AU"/>
        </w:rPr>
        <w:t>106.7 instead of 160.7. This table includes correct figures.</w:t>
      </w:r>
    </w:p>
    <w:p w14:paraId="5EFCC5C2" w14:textId="1AB5BE40" w:rsidR="00823A30" w:rsidRPr="00EB1121" w:rsidRDefault="00823A30" w:rsidP="00823A30">
      <w:pPr>
        <w:pStyle w:val="Caption"/>
        <w:keepNext/>
      </w:pPr>
      <w:r w:rsidRPr="00EB1121">
        <w:t xml:space="preserve">Table </w:t>
      </w:r>
      <w:r w:rsidR="00EB1121">
        <w:fldChar w:fldCharType="begin"/>
      </w:r>
      <w:r w:rsidR="00EB1121">
        <w:instrText xml:space="preserve"> SEQ Table \* ARABIC </w:instrText>
      </w:r>
      <w:r w:rsidR="00EB1121">
        <w:fldChar w:fldCharType="separate"/>
      </w:r>
      <w:r w:rsidR="00EB1121" w:rsidRPr="00EB1121">
        <w:t>31</w:t>
      </w:r>
      <w:r w:rsidR="00EB1121">
        <w:fldChar w:fldCharType="end"/>
      </w:r>
      <w:r w:rsidRPr="00EB1121">
        <w:t>: Total kilometres of fuel break maintenance in each region, 2024-25</w:t>
      </w:r>
    </w:p>
    <w:tbl>
      <w:tblPr>
        <w:tblStyle w:val="Style2"/>
        <w:tblpPr w:leftFromText="181" w:rightFromText="181" w:bottomFromText="567" w:vertAnchor="text" w:tblpY="1"/>
        <w:tblOverlap w:val="never"/>
        <w:tblW w:w="4931" w:type="pct"/>
        <w:tblLook w:val="04A0" w:firstRow="1" w:lastRow="0" w:firstColumn="1" w:lastColumn="0" w:noHBand="0" w:noVBand="1"/>
        <w:tblCaption w:val="Total kilometres of fuel break maintenance in each region, 2024-25"/>
        <w:tblDescription w:val="Total kilometres of fuel break maintenance in each region, 2024-25"/>
      </w:tblPr>
      <w:tblGrid>
        <w:gridCol w:w="3796"/>
        <w:gridCol w:w="3418"/>
        <w:gridCol w:w="2271"/>
      </w:tblGrid>
      <w:tr w:rsidR="002B6792" w:rsidRPr="00EB1121" w14:paraId="242D2A10" w14:textId="77777777" w:rsidTr="00823A30">
        <w:trPr>
          <w:cnfStyle w:val="100000000000" w:firstRow="1" w:lastRow="0" w:firstColumn="0" w:lastColumn="0" w:oddVBand="0" w:evenVBand="0" w:oddHBand="0" w:evenHBand="0" w:firstRowFirstColumn="0" w:firstRowLastColumn="0" w:lastRowFirstColumn="0" w:lastRowLastColumn="0"/>
          <w:cantSplit/>
          <w:tblHeader/>
        </w:trPr>
        <w:tc>
          <w:tcPr>
            <w:tcW w:w="2001" w:type="pct"/>
            <w:hideMark/>
          </w:tcPr>
          <w:p w14:paraId="2B75740E" w14:textId="77777777" w:rsidR="002B6792" w:rsidRPr="00EB1121" w:rsidRDefault="002B6792" w:rsidP="00823A30">
            <w:pPr>
              <w:pStyle w:val="Tabletext"/>
              <w:spacing w:line="240" w:lineRule="auto"/>
              <w:rPr>
                <w:b w:val="0"/>
                <w:lang w:val="en-AU"/>
              </w:rPr>
            </w:pPr>
            <w:r w:rsidRPr="00EB1121">
              <w:rPr>
                <w:lang w:val="en-AU"/>
              </w:rPr>
              <w:t>Region</w:t>
            </w:r>
          </w:p>
        </w:tc>
        <w:tc>
          <w:tcPr>
            <w:tcW w:w="1802" w:type="pct"/>
          </w:tcPr>
          <w:p w14:paraId="53F20D42" w14:textId="77777777" w:rsidR="002B6792" w:rsidRPr="00EB1121" w:rsidRDefault="002B6792" w:rsidP="00823A30">
            <w:pPr>
              <w:pStyle w:val="Tabletext"/>
              <w:spacing w:line="240" w:lineRule="auto"/>
              <w:jc w:val="right"/>
              <w:rPr>
                <w:lang w:val="en-AU"/>
              </w:rPr>
            </w:pPr>
            <w:r w:rsidRPr="00EB1121">
              <w:rPr>
                <w:lang w:val="en-AU"/>
              </w:rPr>
              <w:t>2023-24</w:t>
            </w:r>
          </w:p>
        </w:tc>
        <w:tc>
          <w:tcPr>
            <w:tcW w:w="1197" w:type="pct"/>
            <w:hideMark/>
          </w:tcPr>
          <w:p w14:paraId="07F38475" w14:textId="77777777" w:rsidR="002B6792" w:rsidRPr="00EB1121" w:rsidRDefault="002B6792" w:rsidP="00823A30">
            <w:pPr>
              <w:pStyle w:val="Tabletext"/>
              <w:spacing w:line="240" w:lineRule="auto"/>
              <w:jc w:val="right"/>
              <w:rPr>
                <w:lang w:val="en-AU"/>
              </w:rPr>
            </w:pPr>
            <w:r w:rsidRPr="00EB1121">
              <w:rPr>
                <w:lang w:val="en-AU"/>
              </w:rPr>
              <w:t>2024-25</w:t>
            </w:r>
          </w:p>
        </w:tc>
      </w:tr>
      <w:tr w:rsidR="002B6792" w:rsidRPr="00EB1121" w14:paraId="50C40177" w14:textId="77777777" w:rsidTr="00823A30">
        <w:trPr>
          <w:trHeight w:val="285"/>
        </w:trPr>
        <w:tc>
          <w:tcPr>
            <w:tcW w:w="2001" w:type="pct"/>
            <w:hideMark/>
          </w:tcPr>
          <w:p w14:paraId="73B36C12" w14:textId="77777777" w:rsidR="002B6792" w:rsidRPr="00EB1121" w:rsidRDefault="002B6792" w:rsidP="00823A30">
            <w:pPr>
              <w:pStyle w:val="Tabletext"/>
              <w:spacing w:line="240" w:lineRule="auto"/>
              <w:rPr>
                <w:b/>
                <w:bCs/>
                <w:lang w:val="en-AU"/>
              </w:rPr>
            </w:pPr>
            <w:r w:rsidRPr="00EB1121">
              <w:rPr>
                <w:b/>
                <w:bCs/>
                <w:lang w:val="en-AU"/>
              </w:rPr>
              <w:t xml:space="preserve">Barwon </w:t>
            </w:r>
            <w:proofErr w:type="gramStart"/>
            <w:r w:rsidRPr="00EB1121">
              <w:rPr>
                <w:b/>
                <w:bCs/>
                <w:lang w:val="en-AU"/>
              </w:rPr>
              <w:t>South West</w:t>
            </w:r>
            <w:proofErr w:type="gramEnd"/>
          </w:p>
        </w:tc>
        <w:tc>
          <w:tcPr>
            <w:tcW w:w="1802" w:type="pct"/>
          </w:tcPr>
          <w:p w14:paraId="4545DA96" w14:textId="77777777" w:rsidR="002B6792" w:rsidRPr="00EB1121" w:rsidRDefault="002B6792" w:rsidP="00823A30">
            <w:pPr>
              <w:pStyle w:val="Tabletext"/>
              <w:spacing w:line="240" w:lineRule="auto"/>
              <w:jc w:val="right"/>
              <w:rPr>
                <w:lang w:val="en-AU"/>
              </w:rPr>
            </w:pPr>
            <w:r w:rsidRPr="00EB1121">
              <w:rPr>
                <w:lang w:val="en-AU"/>
              </w:rPr>
              <w:t>106.5 km</w:t>
            </w:r>
          </w:p>
        </w:tc>
        <w:tc>
          <w:tcPr>
            <w:tcW w:w="1197" w:type="pct"/>
            <w:hideMark/>
          </w:tcPr>
          <w:p w14:paraId="23DF837C" w14:textId="77777777" w:rsidR="002B6792" w:rsidRPr="00EB1121" w:rsidRDefault="002B6792" w:rsidP="00823A30">
            <w:pPr>
              <w:pStyle w:val="Tabletext"/>
              <w:spacing w:line="240" w:lineRule="auto"/>
              <w:jc w:val="right"/>
              <w:rPr>
                <w:lang w:val="en-AU"/>
              </w:rPr>
            </w:pPr>
            <w:r w:rsidRPr="00EB1121">
              <w:rPr>
                <w:lang w:val="en-AU"/>
              </w:rPr>
              <w:t>92.6 km</w:t>
            </w:r>
          </w:p>
        </w:tc>
      </w:tr>
      <w:tr w:rsidR="002B6792" w:rsidRPr="00EB1121" w14:paraId="5D89CF40" w14:textId="77777777" w:rsidTr="00823A30">
        <w:tc>
          <w:tcPr>
            <w:tcW w:w="2001" w:type="pct"/>
            <w:hideMark/>
          </w:tcPr>
          <w:p w14:paraId="0A790EC5" w14:textId="77777777" w:rsidR="002B6792" w:rsidRPr="00EB1121" w:rsidRDefault="002B6792" w:rsidP="00823A30">
            <w:pPr>
              <w:pStyle w:val="Tabletext"/>
              <w:spacing w:line="240" w:lineRule="auto"/>
              <w:rPr>
                <w:b/>
                <w:bCs/>
                <w:lang w:val="en-AU"/>
              </w:rPr>
            </w:pPr>
            <w:r w:rsidRPr="00EB1121">
              <w:rPr>
                <w:b/>
                <w:bCs/>
                <w:lang w:val="en-AU"/>
              </w:rPr>
              <w:t>Gippsland</w:t>
            </w:r>
          </w:p>
        </w:tc>
        <w:tc>
          <w:tcPr>
            <w:tcW w:w="1802" w:type="pct"/>
          </w:tcPr>
          <w:p w14:paraId="61385B8E" w14:textId="77777777" w:rsidR="002B6792" w:rsidRPr="00EB1121" w:rsidRDefault="002B6792" w:rsidP="00823A30">
            <w:pPr>
              <w:pStyle w:val="Tabletext"/>
              <w:spacing w:line="240" w:lineRule="auto"/>
              <w:jc w:val="right"/>
              <w:rPr>
                <w:lang w:val="en-AU"/>
              </w:rPr>
            </w:pPr>
            <w:r w:rsidRPr="00EB1121">
              <w:rPr>
                <w:lang w:val="en-AU"/>
              </w:rPr>
              <w:t>604.1 km</w:t>
            </w:r>
          </w:p>
        </w:tc>
        <w:tc>
          <w:tcPr>
            <w:tcW w:w="1197" w:type="pct"/>
            <w:hideMark/>
          </w:tcPr>
          <w:p w14:paraId="4A1D3512" w14:textId="77777777" w:rsidR="002B6792" w:rsidRPr="00EB1121" w:rsidRDefault="002B6792" w:rsidP="00823A30">
            <w:pPr>
              <w:pStyle w:val="Tabletext"/>
              <w:spacing w:line="240" w:lineRule="auto"/>
              <w:jc w:val="right"/>
              <w:rPr>
                <w:lang w:val="en-AU"/>
              </w:rPr>
            </w:pPr>
            <w:r w:rsidRPr="00EB1121">
              <w:rPr>
                <w:lang w:val="en-AU"/>
              </w:rPr>
              <w:t>468.9 km</w:t>
            </w:r>
          </w:p>
        </w:tc>
      </w:tr>
      <w:tr w:rsidR="002B6792" w:rsidRPr="00EB1121" w14:paraId="09CC0A1E" w14:textId="77777777" w:rsidTr="00823A30">
        <w:tc>
          <w:tcPr>
            <w:tcW w:w="2001" w:type="pct"/>
            <w:hideMark/>
          </w:tcPr>
          <w:p w14:paraId="0AE0B0AE" w14:textId="77777777" w:rsidR="002B6792" w:rsidRPr="00EB1121" w:rsidRDefault="002B6792" w:rsidP="00823A30">
            <w:pPr>
              <w:pStyle w:val="Tabletext"/>
              <w:spacing w:line="240" w:lineRule="auto"/>
              <w:rPr>
                <w:b/>
                <w:bCs/>
                <w:lang w:val="en-AU"/>
              </w:rPr>
            </w:pPr>
            <w:r w:rsidRPr="00EB1121">
              <w:rPr>
                <w:b/>
                <w:bCs/>
                <w:lang w:val="en-AU"/>
              </w:rPr>
              <w:t>Grampians</w:t>
            </w:r>
          </w:p>
        </w:tc>
        <w:tc>
          <w:tcPr>
            <w:tcW w:w="1802" w:type="pct"/>
          </w:tcPr>
          <w:p w14:paraId="68E6C24C" w14:textId="77777777" w:rsidR="002B6792" w:rsidRPr="00EB1121" w:rsidRDefault="002B6792" w:rsidP="00823A30">
            <w:pPr>
              <w:pStyle w:val="Tabletext"/>
              <w:spacing w:line="240" w:lineRule="auto"/>
              <w:jc w:val="right"/>
              <w:rPr>
                <w:lang w:val="en-AU"/>
              </w:rPr>
            </w:pPr>
            <w:r w:rsidRPr="00EB1121">
              <w:rPr>
                <w:lang w:val="en-AU"/>
              </w:rPr>
              <w:t>7.5 km</w:t>
            </w:r>
          </w:p>
        </w:tc>
        <w:tc>
          <w:tcPr>
            <w:tcW w:w="1197" w:type="pct"/>
            <w:hideMark/>
          </w:tcPr>
          <w:p w14:paraId="77B8DB90" w14:textId="77777777" w:rsidR="002B6792" w:rsidRPr="00EB1121" w:rsidRDefault="002B6792" w:rsidP="00823A30">
            <w:pPr>
              <w:pStyle w:val="Tabletext"/>
              <w:spacing w:line="240" w:lineRule="auto"/>
              <w:jc w:val="right"/>
              <w:rPr>
                <w:lang w:val="en-AU"/>
              </w:rPr>
            </w:pPr>
            <w:r w:rsidRPr="00EB1121">
              <w:rPr>
                <w:lang w:val="en-AU"/>
              </w:rPr>
              <w:t>0 km</w:t>
            </w:r>
          </w:p>
        </w:tc>
      </w:tr>
      <w:tr w:rsidR="002B6792" w:rsidRPr="00EB1121" w14:paraId="0DCA3761" w14:textId="77777777" w:rsidTr="00823A30">
        <w:tc>
          <w:tcPr>
            <w:tcW w:w="2001" w:type="pct"/>
            <w:hideMark/>
          </w:tcPr>
          <w:p w14:paraId="73ACDC77" w14:textId="77777777" w:rsidR="002B6792" w:rsidRPr="00EB1121" w:rsidRDefault="002B6792" w:rsidP="00823A30">
            <w:pPr>
              <w:pStyle w:val="Tabletext"/>
              <w:spacing w:line="240" w:lineRule="auto"/>
              <w:rPr>
                <w:b/>
                <w:bCs/>
                <w:lang w:val="en-AU"/>
              </w:rPr>
            </w:pPr>
            <w:r w:rsidRPr="00EB1121">
              <w:rPr>
                <w:b/>
                <w:bCs/>
                <w:lang w:val="en-AU"/>
              </w:rPr>
              <w:lastRenderedPageBreak/>
              <w:t>Hume</w:t>
            </w:r>
          </w:p>
        </w:tc>
        <w:tc>
          <w:tcPr>
            <w:tcW w:w="1802" w:type="pct"/>
          </w:tcPr>
          <w:p w14:paraId="4992AA94" w14:textId="77777777" w:rsidR="002B6792" w:rsidRPr="00EB1121" w:rsidRDefault="002B6792" w:rsidP="00823A30">
            <w:pPr>
              <w:pStyle w:val="Tabletext"/>
              <w:spacing w:line="240" w:lineRule="auto"/>
              <w:jc w:val="right"/>
              <w:rPr>
                <w:lang w:val="en-AU"/>
              </w:rPr>
            </w:pPr>
            <w:r w:rsidRPr="00EB1121">
              <w:rPr>
                <w:lang w:val="en-AU"/>
              </w:rPr>
              <w:t>189.0 km</w:t>
            </w:r>
          </w:p>
        </w:tc>
        <w:tc>
          <w:tcPr>
            <w:tcW w:w="1197" w:type="pct"/>
            <w:hideMark/>
          </w:tcPr>
          <w:p w14:paraId="1AA6D871" w14:textId="77777777" w:rsidR="002B6792" w:rsidRPr="00EB1121" w:rsidRDefault="002B6792" w:rsidP="00823A30">
            <w:pPr>
              <w:pStyle w:val="Tabletext"/>
              <w:spacing w:line="240" w:lineRule="auto"/>
              <w:jc w:val="right"/>
              <w:rPr>
                <w:lang w:val="en-AU"/>
              </w:rPr>
            </w:pPr>
            <w:r w:rsidRPr="00EB1121">
              <w:rPr>
                <w:lang w:val="en-AU"/>
              </w:rPr>
              <w:t>307.3 km</w:t>
            </w:r>
          </w:p>
        </w:tc>
      </w:tr>
      <w:tr w:rsidR="002B6792" w:rsidRPr="00EB1121" w14:paraId="67442CF9" w14:textId="77777777" w:rsidTr="00823A30">
        <w:tc>
          <w:tcPr>
            <w:tcW w:w="2001" w:type="pct"/>
            <w:hideMark/>
          </w:tcPr>
          <w:p w14:paraId="21BB2CED" w14:textId="77777777" w:rsidR="002B6792" w:rsidRPr="00EB1121" w:rsidRDefault="002B6792" w:rsidP="00823A30">
            <w:pPr>
              <w:pStyle w:val="Tabletext"/>
              <w:spacing w:line="240" w:lineRule="auto"/>
              <w:rPr>
                <w:b/>
                <w:bCs/>
                <w:lang w:val="en-AU"/>
              </w:rPr>
            </w:pPr>
            <w:r w:rsidRPr="00EB1121">
              <w:rPr>
                <w:b/>
                <w:bCs/>
                <w:lang w:val="en-AU"/>
              </w:rPr>
              <w:t>Loddon Mallee</w:t>
            </w:r>
          </w:p>
        </w:tc>
        <w:tc>
          <w:tcPr>
            <w:tcW w:w="1802" w:type="pct"/>
          </w:tcPr>
          <w:p w14:paraId="24B74BC7" w14:textId="77777777" w:rsidR="002B6792" w:rsidRPr="00EB1121" w:rsidRDefault="002B6792" w:rsidP="00823A30">
            <w:pPr>
              <w:pStyle w:val="Tabletext"/>
              <w:spacing w:line="240" w:lineRule="auto"/>
              <w:jc w:val="right"/>
              <w:rPr>
                <w:lang w:val="en-AU"/>
              </w:rPr>
            </w:pPr>
            <w:r w:rsidRPr="00EB1121">
              <w:rPr>
                <w:lang w:val="en-AU"/>
              </w:rPr>
              <w:t>0.0 km</w:t>
            </w:r>
          </w:p>
        </w:tc>
        <w:tc>
          <w:tcPr>
            <w:tcW w:w="1197" w:type="pct"/>
            <w:hideMark/>
          </w:tcPr>
          <w:p w14:paraId="26E2D64E" w14:textId="77777777" w:rsidR="002B6792" w:rsidRPr="00EB1121" w:rsidRDefault="002B6792" w:rsidP="00823A30">
            <w:pPr>
              <w:pStyle w:val="Tabletext"/>
              <w:spacing w:line="240" w:lineRule="auto"/>
              <w:jc w:val="right"/>
              <w:rPr>
                <w:lang w:val="en-AU"/>
              </w:rPr>
            </w:pPr>
            <w:r w:rsidRPr="00EB1121">
              <w:rPr>
                <w:lang w:val="en-AU"/>
              </w:rPr>
              <w:t>137.6 km</w:t>
            </w:r>
          </w:p>
        </w:tc>
      </w:tr>
      <w:tr w:rsidR="002B6792" w:rsidRPr="00EB1121" w14:paraId="562BF37D" w14:textId="77777777" w:rsidTr="00823A30">
        <w:tc>
          <w:tcPr>
            <w:tcW w:w="2001" w:type="pct"/>
            <w:hideMark/>
          </w:tcPr>
          <w:p w14:paraId="3D7E46F7" w14:textId="77777777" w:rsidR="002B6792" w:rsidRPr="00EB1121" w:rsidRDefault="002B6792" w:rsidP="00823A30">
            <w:pPr>
              <w:pStyle w:val="Tabletext"/>
              <w:spacing w:line="240" w:lineRule="auto"/>
              <w:rPr>
                <w:b/>
                <w:bCs/>
                <w:lang w:val="en-AU"/>
              </w:rPr>
            </w:pPr>
            <w:r w:rsidRPr="00EB1121">
              <w:rPr>
                <w:b/>
                <w:bCs/>
                <w:lang w:val="en-AU"/>
              </w:rPr>
              <w:t>Port Phillip</w:t>
            </w:r>
          </w:p>
        </w:tc>
        <w:tc>
          <w:tcPr>
            <w:tcW w:w="1802" w:type="pct"/>
          </w:tcPr>
          <w:p w14:paraId="30754AE5" w14:textId="77777777" w:rsidR="002B6792" w:rsidRPr="00EB1121" w:rsidRDefault="002B6792" w:rsidP="00823A30">
            <w:pPr>
              <w:pStyle w:val="Tabletext"/>
              <w:spacing w:line="240" w:lineRule="auto"/>
              <w:jc w:val="right"/>
              <w:rPr>
                <w:lang w:val="en-AU"/>
              </w:rPr>
            </w:pPr>
            <w:r w:rsidRPr="00EB1121">
              <w:rPr>
                <w:lang w:val="en-AU"/>
              </w:rPr>
              <w:t>33.9 km</w:t>
            </w:r>
          </w:p>
        </w:tc>
        <w:tc>
          <w:tcPr>
            <w:tcW w:w="1197" w:type="pct"/>
            <w:hideMark/>
          </w:tcPr>
          <w:p w14:paraId="1EC712E1" w14:textId="77777777" w:rsidR="002B6792" w:rsidRPr="00EB1121" w:rsidRDefault="002B6792" w:rsidP="00823A30">
            <w:pPr>
              <w:pStyle w:val="Tabletext"/>
              <w:spacing w:line="240" w:lineRule="auto"/>
              <w:jc w:val="right"/>
              <w:rPr>
                <w:lang w:val="en-AU"/>
              </w:rPr>
            </w:pPr>
            <w:r w:rsidRPr="00EB1121">
              <w:rPr>
                <w:lang w:val="en-AU"/>
              </w:rPr>
              <w:t>65.6 km</w:t>
            </w:r>
          </w:p>
        </w:tc>
      </w:tr>
      <w:tr w:rsidR="002B6792" w:rsidRPr="00EB1121" w14:paraId="7BCD481C" w14:textId="77777777" w:rsidTr="00823A30">
        <w:tc>
          <w:tcPr>
            <w:tcW w:w="2001" w:type="pct"/>
            <w:hideMark/>
          </w:tcPr>
          <w:p w14:paraId="6F28F3A0" w14:textId="77777777" w:rsidR="002B6792" w:rsidRPr="00EB1121" w:rsidRDefault="002B6792" w:rsidP="00823A30">
            <w:pPr>
              <w:pStyle w:val="Tabletext"/>
              <w:spacing w:line="240" w:lineRule="auto"/>
              <w:rPr>
                <w:b/>
                <w:bCs/>
                <w:lang w:val="en-AU"/>
              </w:rPr>
            </w:pPr>
            <w:r w:rsidRPr="00EB1121">
              <w:rPr>
                <w:b/>
                <w:bCs/>
                <w:lang w:val="en-AU"/>
              </w:rPr>
              <w:t>Regions Total</w:t>
            </w:r>
          </w:p>
        </w:tc>
        <w:tc>
          <w:tcPr>
            <w:tcW w:w="1802" w:type="pct"/>
          </w:tcPr>
          <w:p w14:paraId="11172C93" w14:textId="77777777" w:rsidR="002B6792" w:rsidRPr="00EB1121" w:rsidRDefault="002B6792" w:rsidP="00823A30">
            <w:pPr>
              <w:pStyle w:val="Tabletext"/>
              <w:spacing w:line="240" w:lineRule="auto"/>
              <w:jc w:val="right"/>
              <w:rPr>
                <w:b/>
                <w:bCs/>
                <w:lang w:val="en-AU"/>
              </w:rPr>
            </w:pPr>
            <w:r w:rsidRPr="00EB1121">
              <w:rPr>
                <w:b/>
                <w:bCs/>
                <w:lang w:val="en-AU"/>
              </w:rPr>
              <w:t>941 km</w:t>
            </w:r>
          </w:p>
        </w:tc>
        <w:tc>
          <w:tcPr>
            <w:tcW w:w="1197" w:type="pct"/>
            <w:hideMark/>
          </w:tcPr>
          <w:p w14:paraId="4115C903" w14:textId="77777777" w:rsidR="002B6792" w:rsidRPr="00EB1121" w:rsidRDefault="002B6792" w:rsidP="00823A30">
            <w:pPr>
              <w:pStyle w:val="Tabletext"/>
              <w:spacing w:line="240" w:lineRule="auto"/>
              <w:jc w:val="right"/>
              <w:rPr>
                <w:b/>
                <w:bCs/>
                <w:lang w:val="en-AU"/>
              </w:rPr>
            </w:pPr>
            <w:r w:rsidRPr="00EB1121">
              <w:rPr>
                <w:b/>
                <w:bCs/>
                <w:lang w:val="en-AU"/>
              </w:rPr>
              <w:t>1,072 km</w:t>
            </w:r>
          </w:p>
        </w:tc>
      </w:tr>
    </w:tbl>
    <w:p w14:paraId="0D545A14" w14:textId="77777777" w:rsidR="002B6792" w:rsidRPr="00EB1121" w:rsidRDefault="002B6792" w:rsidP="00823A30">
      <w:pPr>
        <w:pStyle w:val="Heading1"/>
        <w:pageBreakBefore/>
        <w:rPr>
          <w:lang w:val="en-AU"/>
        </w:rPr>
      </w:pPr>
      <w:bookmarkStart w:id="9" w:name="_Toc222842961"/>
      <w:r w:rsidRPr="00EB1121">
        <w:rPr>
          <w:lang w:val="en-AU"/>
        </w:rPr>
        <w:lastRenderedPageBreak/>
        <w:t>Investment in bushfire risk mitigation</w:t>
      </w:r>
      <w:bookmarkEnd w:id="9"/>
    </w:p>
    <w:p w14:paraId="1DB00200" w14:textId="77777777" w:rsidR="008D37F8" w:rsidRDefault="002B6792" w:rsidP="002B6792">
      <w:pPr>
        <w:pStyle w:val="BodyText"/>
        <w:rPr>
          <w:lang w:val="en-AU"/>
        </w:rPr>
      </w:pPr>
      <w:r w:rsidRPr="00EB1121">
        <w:rPr>
          <w:lang w:val="en-AU"/>
        </w:rPr>
        <w:t>FFMVic invested $159.8 million in bushfire risk mitigation in 2024–25, which is a small increase from $159.5 million invested in 2023–24. Direct investment totalled $31.8 million, while indirect investment was $127.9 million.</w:t>
      </w:r>
    </w:p>
    <w:p w14:paraId="28519A8F" w14:textId="30B4A879" w:rsidR="002B6792" w:rsidRPr="00EB1121" w:rsidRDefault="002B6792" w:rsidP="002B6792">
      <w:pPr>
        <w:pStyle w:val="BodyText"/>
        <w:rPr>
          <w:lang w:val="en-AU"/>
        </w:rPr>
      </w:pPr>
      <w:r w:rsidRPr="00EB1121">
        <w:rPr>
          <w:lang w:val="en-AU"/>
        </w:rPr>
        <w:t>Direct investment is the cost of undertaking specific bushfire risk mitigation activities, while indirect investment captures the cost of resources and systems to execute the program. This includes equipment and infrastructure, vehicles, systems, resourcing of personnel, and monitoring, evaluation and reporting.  Table 21 provides a breakdown of fuel management investment by region and type.</w:t>
      </w:r>
    </w:p>
    <w:p w14:paraId="4367D6DD" w14:textId="2F485DA1" w:rsidR="00EB1121" w:rsidRPr="00EB1121" w:rsidRDefault="00EB1121" w:rsidP="00EB1121">
      <w:pPr>
        <w:pStyle w:val="Caption"/>
        <w:keepNext/>
        <w:ind w:right="-285"/>
      </w:pPr>
      <w:r w:rsidRPr="00EB1121">
        <w:t xml:space="preserve">Table </w:t>
      </w:r>
      <w:r>
        <w:fldChar w:fldCharType="begin"/>
      </w:r>
      <w:r>
        <w:instrText xml:space="preserve"> SEQ Table \* ARABIC </w:instrText>
      </w:r>
      <w:r>
        <w:fldChar w:fldCharType="separate"/>
      </w:r>
      <w:r w:rsidRPr="00EB1121">
        <w:t>32</w:t>
      </w:r>
      <w:r>
        <w:fldChar w:fldCharType="end"/>
      </w:r>
      <w:r w:rsidRPr="00EB1121">
        <w:t>: FFMVic fuel management investment, by region and group, Victoria, 2023</w:t>
      </w:r>
      <w:r w:rsidRPr="00EB1121">
        <w:rPr>
          <w:b w:val="0"/>
        </w:rPr>
        <w:t>-</w:t>
      </w:r>
      <w:r w:rsidRPr="00EB1121">
        <w:t>25</w:t>
      </w:r>
    </w:p>
    <w:tbl>
      <w:tblPr>
        <w:tblStyle w:val="Style2"/>
        <w:tblW w:w="5000" w:type="pct"/>
        <w:tblLayout w:type="fixed"/>
        <w:tblLook w:val="04A0" w:firstRow="1" w:lastRow="0" w:firstColumn="1" w:lastColumn="0" w:noHBand="0" w:noVBand="1"/>
        <w:tblCaption w:val="FFMVic fuel management investment, by region and group, Victoria, 2023-25"/>
        <w:tblDescription w:val="FFMVic fuel management investment, by region and group, Victoria, 2023-25"/>
      </w:tblPr>
      <w:tblGrid>
        <w:gridCol w:w="2341"/>
        <w:gridCol w:w="1212"/>
        <w:gridCol w:w="1214"/>
        <w:gridCol w:w="1379"/>
        <w:gridCol w:w="1048"/>
        <w:gridCol w:w="1214"/>
        <w:gridCol w:w="1210"/>
      </w:tblGrid>
      <w:tr w:rsidR="002B6792" w:rsidRPr="00EB1121" w14:paraId="589543BE" w14:textId="77777777" w:rsidTr="00823A30">
        <w:trPr>
          <w:cnfStyle w:val="100000000000" w:firstRow="1" w:lastRow="0" w:firstColumn="0" w:lastColumn="0" w:oddVBand="0" w:evenVBand="0" w:oddHBand="0" w:evenHBand="0" w:firstRowFirstColumn="0" w:firstRowLastColumn="0" w:lastRowFirstColumn="0" w:lastRowLastColumn="0"/>
          <w:cantSplit/>
          <w:tblHeader/>
        </w:trPr>
        <w:tc>
          <w:tcPr>
            <w:tcW w:w="1217" w:type="pct"/>
          </w:tcPr>
          <w:p w14:paraId="5757A9CC" w14:textId="77777777" w:rsidR="002B6792" w:rsidRPr="00EB1121" w:rsidRDefault="002B6792" w:rsidP="00823A30">
            <w:pPr>
              <w:pStyle w:val="Tabletext"/>
              <w:spacing w:line="240" w:lineRule="auto"/>
              <w:rPr>
                <w:b w:val="0"/>
                <w:sz w:val="22"/>
                <w:lang w:val="en-AU"/>
              </w:rPr>
            </w:pPr>
          </w:p>
        </w:tc>
        <w:tc>
          <w:tcPr>
            <w:tcW w:w="1978" w:type="pct"/>
            <w:gridSpan w:val="3"/>
          </w:tcPr>
          <w:p w14:paraId="5919EB9F" w14:textId="77777777" w:rsidR="002B6792" w:rsidRPr="00EB1121" w:rsidRDefault="002B6792" w:rsidP="008D37F8">
            <w:pPr>
              <w:pStyle w:val="Tabletext"/>
              <w:spacing w:line="240" w:lineRule="auto"/>
              <w:jc w:val="center"/>
              <w:rPr>
                <w:sz w:val="22"/>
                <w:lang w:val="en-AU"/>
              </w:rPr>
            </w:pPr>
            <w:r w:rsidRPr="00EB1121">
              <w:rPr>
                <w:sz w:val="22"/>
                <w:lang w:val="en-AU"/>
              </w:rPr>
              <w:t>2023-2024</w:t>
            </w:r>
          </w:p>
        </w:tc>
        <w:tc>
          <w:tcPr>
            <w:tcW w:w="1805" w:type="pct"/>
            <w:gridSpan w:val="3"/>
          </w:tcPr>
          <w:p w14:paraId="52711DE9" w14:textId="77777777" w:rsidR="002B6792" w:rsidRPr="00EB1121" w:rsidRDefault="002B6792" w:rsidP="008D37F8">
            <w:pPr>
              <w:pStyle w:val="Tabletext"/>
              <w:spacing w:line="240" w:lineRule="auto"/>
              <w:jc w:val="center"/>
              <w:rPr>
                <w:sz w:val="22"/>
                <w:lang w:val="en-AU"/>
              </w:rPr>
            </w:pPr>
            <w:r w:rsidRPr="00EB1121">
              <w:rPr>
                <w:sz w:val="22"/>
                <w:lang w:val="en-AU"/>
              </w:rPr>
              <w:t>2024-25</w:t>
            </w:r>
          </w:p>
        </w:tc>
      </w:tr>
      <w:tr w:rsidR="002B6792" w:rsidRPr="00EB1121" w14:paraId="7AA6B098" w14:textId="77777777" w:rsidTr="00823A30">
        <w:trPr>
          <w:cnfStyle w:val="100000000000" w:firstRow="1" w:lastRow="0" w:firstColumn="0" w:lastColumn="0" w:oddVBand="0" w:evenVBand="0" w:oddHBand="0" w:evenHBand="0" w:firstRowFirstColumn="0" w:firstRowLastColumn="0" w:lastRowFirstColumn="0" w:lastRowLastColumn="0"/>
          <w:cantSplit/>
          <w:tblHeader/>
        </w:trPr>
        <w:tc>
          <w:tcPr>
            <w:tcW w:w="1217" w:type="pct"/>
            <w:hideMark/>
          </w:tcPr>
          <w:p w14:paraId="7154B087" w14:textId="77777777" w:rsidR="002B6792" w:rsidRPr="00EB1121" w:rsidRDefault="002B6792" w:rsidP="00823A30">
            <w:pPr>
              <w:pStyle w:val="Tabletext"/>
              <w:spacing w:line="240" w:lineRule="auto"/>
              <w:rPr>
                <w:sz w:val="22"/>
                <w:lang w:val="en-AU"/>
              </w:rPr>
            </w:pPr>
            <w:r w:rsidRPr="00EB1121">
              <w:rPr>
                <w:sz w:val="22"/>
                <w:lang w:val="en-AU"/>
              </w:rPr>
              <w:t>Region</w:t>
            </w:r>
          </w:p>
        </w:tc>
        <w:tc>
          <w:tcPr>
            <w:tcW w:w="630" w:type="pct"/>
            <w:hideMark/>
          </w:tcPr>
          <w:p w14:paraId="59052972" w14:textId="77777777" w:rsidR="002B6792" w:rsidRPr="00EB1121" w:rsidRDefault="002B6792" w:rsidP="00823A30">
            <w:pPr>
              <w:pStyle w:val="Tabletext"/>
              <w:spacing w:line="240" w:lineRule="auto"/>
              <w:jc w:val="right"/>
              <w:rPr>
                <w:b w:val="0"/>
                <w:sz w:val="22"/>
                <w:lang w:val="en-AU"/>
              </w:rPr>
            </w:pPr>
            <w:r w:rsidRPr="00EB1121">
              <w:rPr>
                <w:sz w:val="22"/>
                <w:lang w:val="en-AU"/>
              </w:rPr>
              <w:t>Direct</w:t>
            </w:r>
          </w:p>
        </w:tc>
        <w:tc>
          <w:tcPr>
            <w:tcW w:w="631" w:type="pct"/>
            <w:hideMark/>
          </w:tcPr>
          <w:p w14:paraId="3613E4BD" w14:textId="77777777" w:rsidR="002B6792" w:rsidRPr="00EB1121" w:rsidRDefault="002B6792" w:rsidP="00823A30">
            <w:pPr>
              <w:pStyle w:val="Tabletext"/>
              <w:spacing w:line="240" w:lineRule="auto"/>
              <w:jc w:val="right"/>
              <w:rPr>
                <w:b w:val="0"/>
                <w:sz w:val="22"/>
                <w:lang w:val="en-AU"/>
              </w:rPr>
            </w:pPr>
            <w:r w:rsidRPr="00EB1121">
              <w:rPr>
                <w:sz w:val="22"/>
                <w:lang w:val="en-AU"/>
              </w:rPr>
              <w:t>Indirect</w:t>
            </w:r>
          </w:p>
        </w:tc>
        <w:tc>
          <w:tcPr>
            <w:tcW w:w="717" w:type="pct"/>
            <w:hideMark/>
          </w:tcPr>
          <w:p w14:paraId="343AF6D6" w14:textId="77777777" w:rsidR="002B6792" w:rsidRPr="00EB1121" w:rsidRDefault="002B6792" w:rsidP="00823A30">
            <w:pPr>
              <w:pStyle w:val="Tabletext"/>
              <w:spacing w:line="240" w:lineRule="auto"/>
              <w:jc w:val="right"/>
              <w:rPr>
                <w:b w:val="0"/>
                <w:sz w:val="22"/>
                <w:lang w:val="en-AU"/>
              </w:rPr>
            </w:pPr>
            <w:r w:rsidRPr="00EB1121">
              <w:rPr>
                <w:sz w:val="22"/>
                <w:lang w:val="en-AU"/>
              </w:rPr>
              <w:t>Total</w:t>
            </w:r>
          </w:p>
        </w:tc>
        <w:tc>
          <w:tcPr>
            <w:tcW w:w="545" w:type="pct"/>
          </w:tcPr>
          <w:p w14:paraId="551C30DB" w14:textId="77777777" w:rsidR="002B6792" w:rsidRPr="00EB1121" w:rsidRDefault="002B6792" w:rsidP="00823A30">
            <w:pPr>
              <w:pStyle w:val="Tabletext"/>
              <w:spacing w:line="240" w:lineRule="auto"/>
              <w:jc w:val="right"/>
              <w:rPr>
                <w:b w:val="0"/>
                <w:sz w:val="22"/>
                <w:lang w:val="en-AU"/>
              </w:rPr>
            </w:pPr>
            <w:r w:rsidRPr="00EB1121">
              <w:rPr>
                <w:sz w:val="22"/>
                <w:lang w:val="en-AU"/>
              </w:rPr>
              <w:t>Direct</w:t>
            </w:r>
          </w:p>
        </w:tc>
        <w:tc>
          <w:tcPr>
            <w:tcW w:w="631" w:type="pct"/>
          </w:tcPr>
          <w:p w14:paraId="358B157B" w14:textId="77777777" w:rsidR="002B6792" w:rsidRPr="00EB1121" w:rsidRDefault="002B6792" w:rsidP="00823A30">
            <w:pPr>
              <w:pStyle w:val="Tabletext"/>
              <w:spacing w:line="240" w:lineRule="auto"/>
              <w:jc w:val="right"/>
              <w:rPr>
                <w:b w:val="0"/>
                <w:sz w:val="22"/>
                <w:lang w:val="en-AU"/>
              </w:rPr>
            </w:pPr>
            <w:r w:rsidRPr="00EB1121">
              <w:rPr>
                <w:sz w:val="22"/>
                <w:lang w:val="en-AU"/>
              </w:rPr>
              <w:t>Indirect</w:t>
            </w:r>
          </w:p>
        </w:tc>
        <w:tc>
          <w:tcPr>
            <w:tcW w:w="629" w:type="pct"/>
          </w:tcPr>
          <w:p w14:paraId="33C3D3F2" w14:textId="77777777" w:rsidR="002B6792" w:rsidRPr="00EB1121" w:rsidRDefault="002B6792" w:rsidP="00823A30">
            <w:pPr>
              <w:pStyle w:val="Tabletext"/>
              <w:spacing w:line="240" w:lineRule="auto"/>
              <w:jc w:val="right"/>
              <w:rPr>
                <w:b w:val="0"/>
                <w:sz w:val="22"/>
                <w:lang w:val="en-AU"/>
              </w:rPr>
            </w:pPr>
            <w:r w:rsidRPr="00EB1121">
              <w:rPr>
                <w:sz w:val="22"/>
                <w:lang w:val="en-AU"/>
              </w:rPr>
              <w:t>Total</w:t>
            </w:r>
          </w:p>
        </w:tc>
      </w:tr>
      <w:tr w:rsidR="002B6792" w:rsidRPr="00EB1121" w14:paraId="6E7FA257" w14:textId="77777777" w:rsidTr="001855ED">
        <w:tc>
          <w:tcPr>
            <w:tcW w:w="1217" w:type="pct"/>
            <w:hideMark/>
          </w:tcPr>
          <w:p w14:paraId="67D1B492" w14:textId="77777777" w:rsidR="002B6792" w:rsidRPr="00EB1121" w:rsidRDefault="002B6792" w:rsidP="00823A30">
            <w:pPr>
              <w:pStyle w:val="Tabletext"/>
              <w:spacing w:line="240" w:lineRule="auto"/>
              <w:rPr>
                <w:b/>
                <w:bCs/>
                <w:sz w:val="22"/>
                <w:lang w:val="en-AU"/>
              </w:rPr>
            </w:pPr>
            <w:r w:rsidRPr="00EB1121">
              <w:rPr>
                <w:b/>
                <w:bCs/>
                <w:sz w:val="22"/>
                <w:lang w:val="en-AU"/>
              </w:rPr>
              <w:t xml:space="preserve">Barwon </w:t>
            </w:r>
            <w:proofErr w:type="gramStart"/>
            <w:r w:rsidRPr="00EB1121">
              <w:rPr>
                <w:b/>
                <w:bCs/>
                <w:sz w:val="22"/>
                <w:lang w:val="en-AU"/>
              </w:rPr>
              <w:t>South West</w:t>
            </w:r>
            <w:proofErr w:type="gramEnd"/>
          </w:p>
        </w:tc>
        <w:tc>
          <w:tcPr>
            <w:tcW w:w="630" w:type="pct"/>
            <w:hideMark/>
          </w:tcPr>
          <w:p w14:paraId="730940E5" w14:textId="77777777" w:rsidR="002B6792" w:rsidRPr="00EB1121" w:rsidRDefault="002B6792" w:rsidP="00823A30">
            <w:pPr>
              <w:pStyle w:val="Tabletext"/>
              <w:spacing w:line="240" w:lineRule="auto"/>
              <w:jc w:val="right"/>
              <w:rPr>
                <w:sz w:val="22"/>
                <w:lang w:val="en-AU"/>
              </w:rPr>
            </w:pPr>
            <w:r w:rsidRPr="00EB1121">
              <w:rPr>
                <w:sz w:val="22"/>
                <w:lang w:val="en-AU"/>
              </w:rPr>
              <w:t>$7.1m</w:t>
            </w:r>
          </w:p>
        </w:tc>
        <w:tc>
          <w:tcPr>
            <w:tcW w:w="631" w:type="pct"/>
            <w:hideMark/>
          </w:tcPr>
          <w:p w14:paraId="450B74B2" w14:textId="77777777" w:rsidR="002B6792" w:rsidRPr="00EB1121" w:rsidRDefault="002B6792" w:rsidP="00823A30">
            <w:pPr>
              <w:pStyle w:val="Tabletext"/>
              <w:spacing w:line="240" w:lineRule="auto"/>
              <w:jc w:val="right"/>
              <w:rPr>
                <w:sz w:val="22"/>
                <w:lang w:val="en-AU"/>
              </w:rPr>
            </w:pPr>
            <w:r w:rsidRPr="00EB1121">
              <w:rPr>
                <w:sz w:val="22"/>
                <w:lang w:val="en-AU"/>
              </w:rPr>
              <w:t>$9.7m</w:t>
            </w:r>
          </w:p>
        </w:tc>
        <w:tc>
          <w:tcPr>
            <w:tcW w:w="717" w:type="pct"/>
            <w:hideMark/>
          </w:tcPr>
          <w:p w14:paraId="6388B2E5" w14:textId="77777777" w:rsidR="002B6792" w:rsidRPr="00EB1121" w:rsidRDefault="002B6792" w:rsidP="00823A30">
            <w:pPr>
              <w:pStyle w:val="Tabletext"/>
              <w:spacing w:line="240" w:lineRule="auto"/>
              <w:jc w:val="right"/>
              <w:rPr>
                <w:sz w:val="22"/>
                <w:lang w:val="en-AU"/>
              </w:rPr>
            </w:pPr>
            <w:r w:rsidRPr="00EB1121">
              <w:rPr>
                <w:sz w:val="22"/>
                <w:lang w:val="en-AU"/>
              </w:rPr>
              <w:t>$16.8m</w:t>
            </w:r>
          </w:p>
        </w:tc>
        <w:tc>
          <w:tcPr>
            <w:tcW w:w="545" w:type="pct"/>
          </w:tcPr>
          <w:p w14:paraId="0E43DA0E" w14:textId="77777777" w:rsidR="002B6792" w:rsidRPr="00EB1121" w:rsidRDefault="002B6792" w:rsidP="00823A30">
            <w:pPr>
              <w:pStyle w:val="Tabletext"/>
              <w:spacing w:line="240" w:lineRule="auto"/>
              <w:jc w:val="right"/>
              <w:rPr>
                <w:sz w:val="22"/>
                <w:lang w:val="en-AU"/>
              </w:rPr>
            </w:pPr>
            <w:r w:rsidRPr="00EB1121">
              <w:rPr>
                <w:sz w:val="22"/>
                <w:lang w:val="en-AU"/>
              </w:rPr>
              <w:t>$2.7m</w:t>
            </w:r>
          </w:p>
        </w:tc>
        <w:tc>
          <w:tcPr>
            <w:tcW w:w="631" w:type="pct"/>
          </w:tcPr>
          <w:p w14:paraId="5C10FCE9" w14:textId="77777777" w:rsidR="002B6792" w:rsidRPr="00EB1121" w:rsidRDefault="002B6792" w:rsidP="00823A30">
            <w:pPr>
              <w:pStyle w:val="Tabletext"/>
              <w:spacing w:line="240" w:lineRule="auto"/>
              <w:jc w:val="right"/>
              <w:rPr>
                <w:sz w:val="22"/>
                <w:lang w:val="en-AU"/>
              </w:rPr>
            </w:pPr>
            <w:r w:rsidRPr="00EB1121">
              <w:rPr>
                <w:sz w:val="22"/>
                <w:lang w:val="en-AU"/>
              </w:rPr>
              <w:t>$9.4m</w:t>
            </w:r>
          </w:p>
        </w:tc>
        <w:tc>
          <w:tcPr>
            <w:tcW w:w="629" w:type="pct"/>
          </w:tcPr>
          <w:p w14:paraId="12C36ED5" w14:textId="77777777" w:rsidR="002B6792" w:rsidRPr="00EB1121" w:rsidRDefault="002B6792" w:rsidP="00823A30">
            <w:pPr>
              <w:pStyle w:val="Tabletext"/>
              <w:spacing w:line="240" w:lineRule="auto"/>
              <w:jc w:val="right"/>
              <w:rPr>
                <w:sz w:val="22"/>
                <w:lang w:val="en-AU"/>
              </w:rPr>
            </w:pPr>
            <w:r w:rsidRPr="00EB1121">
              <w:rPr>
                <w:sz w:val="22"/>
                <w:lang w:val="en-AU"/>
              </w:rPr>
              <w:t>$12.1m</w:t>
            </w:r>
          </w:p>
        </w:tc>
      </w:tr>
      <w:tr w:rsidR="002B6792" w:rsidRPr="00EB1121" w14:paraId="7BA10DF7" w14:textId="77777777" w:rsidTr="001855ED">
        <w:tc>
          <w:tcPr>
            <w:tcW w:w="1217" w:type="pct"/>
            <w:hideMark/>
          </w:tcPr>
          <w:p w14:paraId="3183CFF4" w14:textId="77777777" w:rsidR="002B6792" w:rsidRPr="00EB1121" w:rsidRDefault="002B6792" w:rsidP="00823A30">
            <w:pPr>
              <w:pStyle w:val="Tabletext"/>
              <w:spacing w:line="240" w:lineRule="auto"/>
              <w:rPr>
                <w:b/>
                <w:bCs/>
                <w:sz w:val="22"/>
                <w:lang w:val="en-AU"/>
              </w:rPr>
            </w:pPr>
            <w:r w:rsidRPr="00EB1121">
              <w:rPr>
                <w:b/>
                <w:bCs/>
                <w:sz w:val="22"/>
                <w:lang w:val="en-AU"/>
              </w:rPr>
              <w:t>Gippsland</w:t>
            </w:r>
          </w:p>
        </w:tc>
        <w:tc>
          <w:tcPr>
            <w:tcW w:w="630" w:type="pct"/>
            <w:hideMark/>
          </w:tcPr>
          <w:p w14:paraId="28CD9025" w14:textId="77777777" w:rsidR="002B6792" w:rsidRPr="00EB1121" w:rsidRDefault="002B6792" w:rsidP="00823A30">
            <w:pPr>
              <w:pStyle w:val="Tabletext"/>
              <w:spacing w:line="240" w:lineRule="auto"/>
              <w:jc w:val="right"/>
              <w:rPr>
                <w:sz w:val="22"/>
                <w:lang w:val="en-AU"/>
              </w:rPr>
            </w:pPr>
            <w:r w:rsidRPr="00EB1121">
              <w:rPr>
                <w:sz w:val="22"/>
                <w:lang w:val="en-AU"/>
              </w:rPr>
              <w:t>$6.4m</w:t>
            </w:r>
          </w:p>
        </w:tc>
        <w:tc>
          <w:tcPr>
            <w:tcW w:w="631" w:type="pct"/>
            <w:hideMark/>
          </w:tcPr>
          <w:p w14:paraId="711FA05F" w14:textId="77777777" w:rsidR="002B6792" w:rsidRPr="00EB1121" w:rsidRDefault="002B6792" w:rsidP="00823A30">
            <w:pPr>
              <w:pStyle w:val="Tabletext"/>
              <w:spacing w:line="240" w:lineRule="auto"/>
              <w:jc w:val="right"/>
              <w:rPr>
                <w:sz w:val="22"/>
                <w:lang w:val="en-AU"/>
              </w:rPr>
            </w:pPr>
            <w:r w:rsidRPr="00EB1121">
              <w:rPr>
                <w:sz w:val="22"/>
                <w:lang w:val="en-AU"/>
              </w:rPr>
              <w:t>$17.8m</w:t>
            </w:r>
          </w:p>
        </w:tc>
        <w:tc>
          <w:tcPr>
            <w:tcW w:w="717" w:type="pct"/>
            <w:hideMark/>
          </w:tcPr>
          <w:p w14:paraId="655860E8" w14:textId="77777777" w:rsidR="002B6792" w:rsidRPr="00EB1121" w:rsidRDefault="002B6792" w:rsidP="00823A30">
            <w:pPr>
              <w:pStyle w:val="Tabletext"/>
              <w:spacing w:line="240" w:lineRule="auto"/>
              <w:jc w:val="right"/>
              <w:rPr>
                <w:sz w:val="22"/>
                <w:lang w:val="en-AU"/>
              </w:rPr>
            </w:pPr>
            <w:r w:rsidRPr="00EB1121">
              <w:rPr>
                <w:sz w:val="22"/>
                <w:lang w:val="en-AU"/>
              </w:rPr>
              <w:t>$24.2m</w:t>
            </w:r>
          </w:p>
        </w:tc>
        <w:tc>
          <w:tcPr>
            <w:tcW w:w="545" w:type="pct"/>
          </w:tcPr>
          <w:p w14:paraId="0A8AA2FD" w14:textId="77777777" w:rsidR="002B6792" w:rsidRPr="00EB1121" w:rsidRDefault="002B6792" w:rsidP="00823A30">
            <w:pPr>
              <w:pStyle w:val="Tabletext"/>
              <w:spacing w:line="240" w:lineRule="auto"/>
              <w:jc w:val="right"/>
              <w:rPr>
                <w:sz w:val="22"/>
                <w:lang w:val="en-AU"/>
              </w:rPr>
            </w:pPr>
            <w:r w:rsidRPr="00EB1121">
              <w:rPr>
                <w:sz w:val="22"/>
                <w:lang w:val="en-AU"/>
              </w:rPr>
              <w:t>$6.6m</w:t>
            </w:r>
          </w:p>
        </w:tc>
        <w:tc>
          <w:tcPr>
            <w:tcW w:w="631" w:type="pct"/>
          </w:tcPr>
          <w:p w14:paraId="039B7D4F" w14:textId="77777777" w:rsidR="002B6792" w:rsidRPr="00EB1121" w:rsidRDefault="002B6792" w:rsidP="00823A30">
            <w:pPr>
              <w:pStyle w:val="Tabletext"/>
              <w:spacing w:line="240" w:lineRule="auto"/>
              <w:jc w:val="right"/>
              <w:rPr>
                <w:sz w:val="22"/>
                <w:lang w:val="en-AU"/>
              </w:rPr>
            </w:pPr>
            <w:r w:rsidRPr="00EB1121">
              <w:rPr>
                <w:sz w:val="22"/>
                <w:lang w:val="en-AU"/>
              </w:rPr>
              <w:t>$18.5m</w:t>
            </w:r>
          </w:p>
        </w:tc>
        <w:tc>
          <w:tcPr>
            <w:tcW w:w="629" w:type="pct"/>
          </w:tcPr>
          <w:p w14:paraId="7F22F86B" w14:textId="77777777" w:rsidR="002B6792" w:rsidRPr="00EB1121" w:rsidRDefault="002B6792" w:rsidP="00823A30">
            <w:pPr>
              <w:pStyle w:val="Tabletext"/>
              <w:spacing w:line="240" w:lineRule="auto"/>
              <w:jc w:val="right"/>
              <w:rPr>
                <w:sz w:val="22"/>
                <w:lang w:val="en-AU"/>
              </w:rPr>
            </w:pPr>
            <w:r w:rsidRPr="00EB1121">
              <w:rPr>
                <w:sz w:val="22"/>
                <w:lang w:val="en-AU"/>
              </w:rPr>
              <w:t>$25.0m</w:t>
            </w:r>
          </w:p>
        </w:tc>
      </w:tr>
      <w:tr w:rsidR="002B6792" w:rsidRPr="00EB1121" w14:paraId="6DD5B610" w14:textId="77777777" w:rsidTr="001855ED">
        <w:tc>
          <w:tcPr>
            <w:tcW w:w="1217" w:type="pct"/>
            <w:hideMark/>
          </w:tcPr>
          <w:p w14:paraId="6CA1A88D" w14:textId="77777777" w:rsidR="002B6792" w:rsidRPr="00EB1121" w:rsidRDefault="002B6792" w:rsidP="00823A30">
            <w:pPr>
              <w:pStyle w:val="Tabletext"/>
              <w:spacing w:line="240" w:lineRule="auto"/>
              <w:rPr>
                <w:b/>
                <w:bCs/>
                <w:sz w:val="22"/>
                <w:lang w:val="en-AU"/>
              </w:rPr>
            </w:pPr>
            <w:r w:rsidRPr="00EB1121">
              <w:rPr>
                <w:b/>
                <w:bCs/>
                <w:sz w:val="22"/>
                <w:lang w:val="en-AU"/>
              </w:rPr>
              <w:t>Grampians</w:t>
            </w:r>
          </w:p>
        </w:tc>
        <w:tc>
          <w:tcPr>
            <w:tcW w:w="630" w:type="pct"/>
            <w:hideMark/>
          </w:tcPr>
          <w:p w14:paraId="10CC11C0" w14:textId="77777777" w:rsidR="002B6792" w:rsidRPr="00EB1121" w:rsidRDefault="002B6792" w:rsidP="00823A30">
            <w:pPr>
              <w:pStyle w:val="Tabletext"/>
              <w:spacing w:line="240" w:lineRule="auto"/>
              <w:jc w:val="right"/>
              <w:rPr>
                <w:sz w:val="22"/>
                <w:lang w:val="en-AU"/>
              </w:rPr>
            </w:pPr>
            <w:r w:rsidRPr="00EB1121">
              <w:rPr>
                <w:sz w:val="22"/>
                <w:lang w:val="en-AU"/>
              </w:rPr>
              <w:t>$3.1m</w:t>
            </w:r>
          </w:p>
        </w:tc>
        <w:tc>
          <w:tcPr>
            <w:tcW w:w="631" w:type="pct"/>
            <w:hideMark/>
          </w:tcPr>
          <w:p w14:paraId="7FD1B535" w14:textId="77777777" w:rsidR="002B6792" w:rsidRPr="00EB1121" w:rsidRDefault="002B6792" w:rsidP="00823A30">
            <w:pPr>
              <w:pStyle w:val="Tabletext"/>
              <w:spacing w:line="240" w:lineRule="auto"/>
              <w:jc w:val="right"/>
              <w:rPr>
                <w:sz w:val="22"/>
                <w:lang w:val="en-AU"/>
              </w:rPr>
            </w:pPr>
            <w:r w:rsidRPr="00EB1121">
              <w:rPr>
                <w:sz w:val="22"/>
                <w:lang w:val="en-AU"/>
              </w:rPr>
              <w:t>$8.6m</w:t>
            </w:r>
          </w:p>
        </w:tc>
        <w:tc>
          <w:tcPr>
            <w:tcW w:w="717" w:type="pct"/>
            <w:hideMark/>
          </w:tcPr>
          <w:p w14:paraId="2B21B6E1" w14:textId="77777777" w:rsidR="002B6792" w:rsidRPr="00EB1121" w:rsidRDefault="002B6792" w:rsidP="00823A30">
            <w:pPr>
              <w:pStyle w:val="Tabletext"/>
              <w:spacing w:line="240" w:lineRule="auto"/>
              <w:jc w:val="right"/>
              <w:rPr>
                <w:sz w:val="22"/>
                <w:lang w:val="en-AU"/>
              </w:rPr>
            </w:pPr>
            <w:r w:rsidRPr="00EB1121">
              <w:rPr>
                <w:sz w:val="22"/>
                <w:lang w:val="en-AU"/>
              </w:rPr>
              <w:t>$11.7m</w:t>
            </w:r>
          </w:p>
        </w:tc>
        <w:tc>
          <w:tcPr>
            <w:tcW w:w="545" w:type="pct"/>
          </w:tcPr>
          <w:p w14:paraId="47719C8C" w14:textId="77777777" w:rsidR="002B6792" w:rsidRPr="00EB1121" w:rsidRDefault="002B6792" w:rsidP="00823A30">
            <w:pPr>
              <w:pStyle w:val="Tabletext"/>
              <w:spacing w:line="240" w:lineRule="auto"/>
              <w:jc w:val="right"/>
              <w:rPr>
                <w:sz w:val="22"/>
                <w:lang w:val="en-AU"/>
              </w:rPr>
            </w:pPr>
            <w:r w:rsidRPr="00EB1121">
              <w:rPr>
                <w:sz w:val="22"/>
                <w:lang w:val="en-AU"/>
              </w:rPr>
              <w:t>$3.2m</w:t>
            </w:r>
          </w:p>
        </w:tc>
        <w:tc>
          <w:tcPr>
            <w:tcW w:w="631" w:type="pct"/>
          </w:tcPr>
          <w:p w14:paraId="6C8F7349" w14:textId="77777777" w:rsidR="002B6792" w:rsidRPr="00EB1121" w:rsidRDefault="002B6792" w:rsidP="00823A30">
            <w:pPr>
              <w:pStyle w:val="Tabletext"/>
              <w:spacing w:line="240" w:lineRule="auto"/>
              <w:jc w:val="right"/>
              <w:rPr>
                <w:sz w:val="22"/>
                <w:lang w:val="en-AU"/>
              </w:rPr>
            </w:pPr>
            <w:r w:rsidRPr="00EB1121">
              <w:rPr>
                <w:sz w:val="22"/>
                <w:lang w:val="en-AU"/>
              </w:rPr>
              <w:t>$8.9m</w:t>
            </w:r>
          </w:p>
        </w:tc>
        <w:tc>
          <w:tcPr>
            <w:tcW w:w="629" w:type="pct"/>
          </w:tcPr>
          <w:p w14:paraId="56469BD9" w14:textId="77777777" w:rsidR="002B6792" w:rsidRPr="00EB1121" w:rsidRDefault="002B6792" w:rsidP="00823A30">
            <w:pPr>
              <w:pStyle w:val="Tabletext"/>
              <w:spacing w:line="240" w:lineRule="auto"/>
              <w:jc w:val="right"/>
              <w:rPr>
                <w:sz w:val="22"/>
                <w:lang w:val="en-AU"/>
              </w:rPr>
            </w:pPr>
            <w:r w:rsidRPr="00EB1121">
              <w:rPr>
                <w:sz w:val="22"/>
                <w:lang w:val="en-AU"/>
              </w:rPr>
              <w:t>$12.1m</w:t>
            </w:r>
          </w:p>
        </w:tc>
      </w:tr>
      <w:tr w:rsidR="002B6792" w:rsidRPr="00EB1121" w14:paraId="1DEAD534" w14:textId="77777777" w:rsidTr="001855ED">
        <w:tc>
          <w:tcPr>
            <w:tcW w:w="1217" w:type="pct"/>
            <w:hideMark/>
          </w:tcPr>
          <w:p w14:paraId="3AB662AC" w14:textId="77777777" w:rsidR="002B6792" w:rsidRPr="00EB1121" w:rsidRDefault="002B6792" w:rsidP="00823A30">
            <w:pPr>
              <w:pStyle w:val="Tabletext"/>
              <w:spacing w:line="240" w:lineRule="auto"/>
              <w:rPr>
                <w:b/>
                <w:bCs/>
                <w:sz w:val="22"/>
                <w:lang w:val="en-AU"/>
              </w:rPr>
            </w:pPr>
            <w:r w:rsidRPr="00EB1121">
              <w:rPr>
                <w:b/>
                <w:bCs/>
                <w:sz w:val="22"/>
                <w:lang w:val="en-AU"/>
              </w:rPr>
              <w:t>Hume</w:t>
            </w:r>
          </w:p>
        </w:tc>
        <w:tc>
          <w:tcPr>
            <w:tcW w:w="630" w:type="pct"/>
            <w:hideMark/>
          </w:tcPr>
          <w:p w14:paraId="01F438AE" w14:textId="77777777" w:rsidR="002B6792" w:rsidRPr="00EB1121" w:rsidRDefault="002B6792" w:rsidP="00823A30">
            <w:pPr>
              <w:pStyle w:val="Tabletext"/>
              <w:spacing w:line="240" w:lineRule="auto"/>
              <w:jc w:val="right"/>
              <w:rPr>
                <w:sz w:val="22"/>
                <w:lang w:val="en-AU"/>
              </w:rPr>
            </w:pPr>
            <w:r w:rsidRPr="00EB1121">
              <w:rPr>
                <w:sz w:val="22"/>
                <w:lang w:val="en-AU"/>
              </w:rPr>
              <w:t>$9.4m</w:t>
            </w:r>
          </w:p>
        </w:tc>
        <w:tc>
          <w:tcPr>
            <w:tcW w:w="631" w:type="pct"/>
            <w:hideMark/>
          </w:tcPr>
          <w:p w14:paraId="112F16AC" w14:textId="77777777" w:rsidR="002B6792" w:rsidRPr="00EB1121" w:rsidRDefault="002B6792" w:rsidP="00823A30">
            <w:pPr>
              <w:pStyle w:val="Tabletext"/>
              <w:spacing w:line="240" w:lineRule="auto"/>
              <w:jc w:val="right"/>
              <w:rPr>
                <w:sz w:val="22"/>
                <w:lang w:val="en-AU"/>
              </w:rPr>
            </w:pPr>
            <w:r w:rsidRPr="00EB1121">
              <w:rPr>
                <w:sz w:val="22"/>
                <w:lang w:val="en-AU"/>
              </w:rPr>
              <w:t>$16.5m</w:t>
            </w:r>
          </w:p>
        </w:tc>
        <w:tc>
          <w:tcPr>
            <w:tcW w:w="717" w:type="pct"/>
            <w:hideMark/>
          </w:tcPr>
          <w:p w14:paraId="56858573" w14:textId="77777777" w:rsidR="002B6792" w:rsidRPr="00EB1121" w:rsidRDefault="002B6792" w:rsidP="00823A30">
            <w:pPr>
              <w:pStyle w:val="Tabletext"/>
              <w:spacing w:line="240" w:lineRule="auto"/>
              <w:jc w:val="right"/>
              <w:rPr>
                <w:sz w:val="22"/>
                <w:lang w:val="en-AU"/>
              </w:rPr>
            </w:pPr>
            <w:r w:rsidRPr="00EB1121">
              <w:rPr>
                <w:sz w:val="22"/>
                <w:lang w:val="en-AU"/>
              </w:rPr>
              <w:t>$25.9m</w:t>
            </w:r>
          </w:p>
        </w:tc>
        <w:tc>
          <w:tcPr>
            <w:tcW w:w="545" w:type="pct"/>
          </w:tcPr>
          <w:p w14:paraId="5B5D69C3" w14:textId="77777777" w:rsidR="002B6792" w:rsidRPr="00EB1121" w:rsidRDefault="002B6792" w:rsidP="00823A30">
            <w:pPr>
              <w:pStyle w:val="Tabletext"/>
              <w:spacing w:line="240" w:lineRule="auto"/>
              <w:jc w:val="right"/>
              <w:rPr>
                <w:sz w:val="22"/>
                <w:lang w:val="en-AU"/>
              </w:rPr>
            </w:pPr>
            <w:r w:rsidRPr="00EB1121">
              <w:rPr>
                <w:sz w:val="22"/>
                <w:lang w:val="en-AU"/>
              </w:rPr>
              <w:t>$9.8m</w:t>
            </w:r>
          </w:p>
        </w:tc>
        <w:tc>
          <w:tcPr>
            <w:tcW w:w="631" w:type="pct"/>
          </w:tcPr>
          <w:p w14:paraId="29AF47A4" w14:textId="77777777" w:rsidR="002B6792" w:rsidRPr="00EB1121" w:rsidRDefault="002B6792" w:rsidP="00823A30">
            <w:pPr>
              <w:pStyle w:val="Tabletext"/>
              <w:spacing w:line="240" w:lineRule="auto"/>
              <w:jc w:val="right"/>
              <w:rPr>
                <w:sz w:val="22"/>
                <w:lang w:val="en-AU"/>
              </w:rPr>
            </w:pPr>
            <w:r w:rsidRPr="00EB1121">
              <w:rPr>
                <w:sz w:val="22"/>
                <w:lang w:val="en-AU"/>
              </w:rPr>
              <w:t>$15.8m</w:t>
            </w:r>
          </w:p>
        </w:tc>
        <w:tc>
          <w:tcPr>
            <w:tcW w:w="629" w:type="pct"/>
          </w:tcPr>
          <w:p w14:paraId="445C2456" w14:textId="77777777" w:rsidR="002B6792" w:rsidRPr="00EB1121" w:rsidRDefault="002B6792" w:rsidP="00823A30">
            <w:pPr>
              <w:pStyle w:val="Tabletext"/>
              <w:spacing w:line="240" w:lineRule="auto"/>
              <w:jc w:val="right"/>
              <w:rPr>
                <w:sz w:val="22"/>
                <w:lang w:val="en-AU"/>
              </w:rPr>
            </w:pPr>
            <w:r w:rsidRPr="00EB1121">
              <w:rPr>
                <w:sz w:val="22"/>
                <w:lang w:val="en-AU"/>
              </w:rPr>
              <w:t>$25.5m</w:t>
            </w:r>
          </w:p>
        </w:tc>
      </w:tr>
      <w:tr w:rsidR="002B6792" w:rsidRPr="00EB1121" w14:paraId="56646503" w14:textId="77777777" w:rsidTr="001855ED">
        <w:tc>
          <w:tcPr>
            <w:tcW w:w="1217" w:type="pct"/>
            <w:hideMark/>
          </w:tcPr>
          <w:p w14:paraId="5501FD30" w14:textId="77777777" w:rsidR="002B6792" w:rsidRPr="00EB1121" w:rsidRDefault="002B6792" w:rsidP="00823A30">
            <w:pPr>
              <w:pStyle w:val="Tabletext"/>
              <w:spacing w:line="240" w:lineRule="auto"/>
              <w:rPr>
                <w:b/>
                <w:bCs/>
                <w:sz w:val="22"/>
                <w:lang w:val="en-AU"/>
              </w:rPr>
            </w:pPr>
            <w:r w:rsidRPr="00EB1121">
              <w:rPr>
                <w:b/>
                <w:bCs/>
                <w:sz w:val="22"/>
                <w:lang w:val="en-AU"/>
              </w:rPr>
              <w:t>Loddon Mallee</w:t>
            </w:r>
          </w:p>
        </w:tc>
        <w:tc>
          <w:tcPr>
            <w:tcW w:w="630" w:type="pct"/>
            <w:hideMark/>
          </w:tcPr>
          <w:p w14:paraId="485AF759" w14:textId="77777777" w:rsidR="002B6792" w:rsidRPr="00EB1121" w:rsidRDefault="002B6792" w:rsidP="00823A30">
            <w:pPr>
              <w:pStyle w:val="Tabletext"/>
              <w:spacing w:line="240" w:lineRule="auto"/>
              <w:jc w:val="right"/>
              <w:rPr>
                <w:sz w:val="22"/>
                <w:lang w:val="en-AU"/>
              </w:rPr>
            </w:pPr>
            <w:r w:rsidRPr="00EB1121">
              <w:rPr>
                <w:sz w:val="22"/>
                <w:lang w:val="en-AU"/>
              </w:rPr>
              <w:t>$5.3m</w:t>
            </w:r>
          </w:p>
        </w:tc>
        <w:tc>
          <w:tcPr>
            <w:tcW w:w="631" w:type="pct"/>
            <w:hideMark/>
          </w:tcPr>
          <w:p w14:paraId="64CFF429" w14:textId="77777777" w:rsidR="002B6792" w:rsidRPr="00EB1121" w:rsidRDefault="002B6792" w:rsidP="00823A30">
            <w:pPr>
              <w:pStyle w:val="Tabletext"/>
              <w:spacing w:line="240" w:lineRule="auto"/>
              <w:jc w:val="right"/>
              <w:rPr>
                <w:sz w:val="22"/>
                <w:lang w:val="en-AU"/>
              </w:rPr>
            </w:pPr>
            <w:r w:rsidRPr="00EB1121">
              <w:rPr>
                <w:sz w:val="22"/>
                <w:lang w:val="en-AU"/>
              </w:rPr>
              <w:t>$10.3m</w:t>
            </w:r>
          </w:p>
        </w:tc>
        <w:tc>
          <w:tcPr>
            <w:tcW w:w="717" w:type="pct"/>
            <w:hideMark/>
          </w:tcPr>
          <w:p w14:paraId="18D6B924" w14:textId="77777777" w:rsidR="002B6792" w:rsidRPr="00EB1121" w:rsidRDefault="002B6792" w:rsidP="00823A30">
            <w:pPr>
              <w:pStyle w:val="Tabletext"/>
              <w:spacing w:line="240" w:lineRule="auto"/>
              <w:jc w:val="right"/>
              <w:rPr>
                <w:sz w:val="22"/>
                <w:lang w:val="en-AU"/>
              </w:rPr>
            </w:pPr>
            <w:r w:rsidRPr="00EB1121">
              <w:rPr>
                <w:sz w:val="22"/>
                <w:lang w:val="en-AU"/>
              </w:rPr>
              <w:t>$15.5m</w:t>
            </w:r>
          </w:p>
        </w:tc>
        <w:tc>
          <w:tcPr>
            <w:tcW w:w="545" w:type="pct"/>
          </w:tcPr>
          <w:p w14:paraId="0089514E" w14:textId="77777777" w:rsidR="002B6792" w:rsidRPr="00EB1121" w:rsidRDefault="002B6792" w:rsidP="00823A30">
            <w:pPr>
              <w:pStyle w:val="Tabletext"/>
              <w:spacing w:line="240" w:lineRule="auto"/>
              <w:jc w:val="right"/>
              <w:rPr>
                <w:sz w:val="22"/>
                <w:lang w:val="en-AU"/>
              </w:rPr>
            </w:pPr>
            <w:r w:rsidRPr="00EB1121">
              <w:rPr>
                <w:sz w:val="22"/>
                <w:lang w:val="en-AU"/>
              </w:rPr>
              <w:t>$4.1m</w:t>
            </w:r>
          </w:p>
        </w:tc>
        <w:tc>
          <w:tcPr>
            <w:tcW w:w="631" w:type="pct"/>
          </w:tcPr>
          <w:p w14:paraId="2F00CBCB" w14:textId="77777777" w:rsidR="002B6792" w:rsidRPr="00EB1121" w:rsidRDefault="002B6792" w:rsidP="00823A30">
            <w:pPr>
              <w:pStyle w:val="Tabletext"/>
              <w:spacing w:line="240" w:lineRule="auto"/>
              <w:jc w:val="right"/>
              <w:rPr>
                <w:sz w:val="22"/>
                <w:lang w:val="en-AU"/>
              </w:rPr>
            </w:pPr>
            <w:r w:rsidRPr="00EB1121">
              <w:rPr>
                <w:sz w:val="22"/>
                <w:lang w:val="en-AU"/>
              </w:rPr>
              <w:t>$11.6m</w:t>
            </w:r>
          </w:p>
        </w:tc>
        <w:tc>
          <w:tcPr>
            <w:tcW w:w="629" w:type="pct"/>
          </w:tcPr>
          <w:p w14:paraId="4C96F5E6" w14:textId="77777777" w:rsidR="002B6792" w:rsidRPr="00EB1121" w:rsidRDefault="002B6792" w:rsidP="00823A30">
            <w:pPr>
              <w:pStyle w:val="Tabletext"/>
              <w:spacing w:line="240" w:lineRule="auto"/>
              <w:jc w:val="right"/>
              <w:rPr>
                <w:sz w:val="22"/>
                <w:lang w:val="en-AU"/>
              </w:rPr>
            </w:pPr>
            <w:r w:rsidRPr="00EB1121">
              <w:rPr>
                <w:sz w:val="22"/>
                <w:lang w:val="en-AU"/>
              </w:rPr>
              <w:t>$15.7m</w:t>
            </w:r>
          </w:p>
        </w:tc>
      </w:tr>
      <w:tr w:rsidR="002B6792" w:rsidRPr="00EB1121" w14:paraId="5479B52A" w14:textId="77777777" w:rsidTr="001855ED">
        <w:tc>
          <w:tcPr>
            <w:tcW w:w="1217" w:type="pct"/>
            <w:hideMark/>
          </w:tcPr>
          <w:p w14:paraId="64840E43" w14:textId="77777777" w:rsidR="002B6792" w:rsidRPr="00EB1121" w:rsidRDefault="002B6792" w:rsidP="00823A30">
            <w:pPr>
              <w:pStyle w:val="Tabletext"/>
              <w:spacing w:line="240" w:lineRule="auto"/>
              <w:rPr>
                <w:b/>
                <w:bCs/>
                <w:sz w:val="22"/>
                <w:lang w:val="en-AU"/>
              </w:rPr>
            </w:pPr>
            <w:r w:rsidRPr="00EB1121">
              <w:rPr>
                <w:b/>
                <w:bCs/>
                <w:sz w:val="22"/>
                <w:lang w:val="en-AU"/>
              </w:rPr>
              <w:t>Port Phillip</w:t>
            </w:r>
          </w:p>
        </w:tc>
        <w:tc>
          <w:tcPr>
            <w:tcW w:w="630" w:type="pct"/>
            <w:hideMark/>
          </w:tcPr>
          <w:p w14:paraId="392408F1" w14:textId="77777777" w:rsidR="002B6792" w:rsidRPr="00EB1121" w:rsidRDefault="002B6792" w:rsidP="00823A30">
            <w:pPr>
              <w:pStyle w:val="Tabletext"/>
              <w:spacing w:line="240" w:lineRule="auto"/>
              <w:jc w:val="right"/>
              <w:rPr>
                <w:sz w:val="22"/>
                <w:lang w:val="en-AU"/>
              </w:rPr>
            </w:pPr>
            <w:r w:rsidRPr="00EB1121">
              <w:rPr>
                <w:sz w:val="22"/>
                <w:lang w:val="en-AU"/>
              </w:rPr>
              <w:t>$4.2m</w:t>
            </w:r>
          </w:p>
        </w:tc>
        <w:tc>
          <w:tcPr>
            <w:tcW w:w="631" w:type="pct"/>
            <w:hideMark/>
          </w:tcPr>
          <w:p w14:paraId="3677CEE8" w14:textId="77777777" w:rsidR="002B6792" w:rsidRPr="00EB1121" w:rsidRDefault="002B6792" w:rsidP="00823A30">
            <w:pPr>
              <w:pStyle w:val="Tabletext"/>
              <w:spacing w:line="240" w:lineRule="auto"/>
              <w:jc w:val="right"/>
              <w:rPr>
                <w:sz w:val="22"/>
                <w:lang w:val="en-AU"/>
              </w:rPr>
            </w:pPr>
            <w:r w:rsidRPr="00EB1121">
              <w:rPr>
                <w:sz w:val="22"/>
                <w:lang w:val="en-AU"/>
              </w:rPr>
              <w:t>$9.2m</w:t>
            </w:r>
          </w:p>
        </w:tc>
        <w:tc>
          <w:tcPr>
            <w:tcW w:w="717" w:type="pct"/>
            <w:hideMark/>
          </w:tcPr>
          <w:p w14:paraId="2D496D74" w14:textId="77777777" w:rsidR="002B6792" w:rsidRPr="00EB1121" w:rsidRDefault="002B6792" w:rsidP="00823A30">
            <w:pPr>
              <w:pStyle w:val="Tabletext"/>
              <w:spacing w:line="240" w:lineRule="auto"/>
              <w:jc w:val="right"/>
              <w:rPr>
                <w:sz w:val="22"/>
                <w:lang w:val="en-AU"/>
              </w:rPr>
            </w:pPr>
            <w:r w:rsidRPr="00EB1121">
              <w:rPr>
                <w:sz w:val="22"/>
                <w:lang w:val="en-AU"/>
              </w:rPr>
              <w:t>$13.4m</w:t>
            </w:r>
          </w:p>
        </w:tc>
        <w:tc>
          <w:tcPr>
            <w:tcW w:w="545" w:type="pct"/>
          </w:tcPr>
          <w:p w14:paraId="74F8C671" w14:textId="77777777" w:rsidR="002B6792" w:rsidRPr="00EB1121" w:rsidRDefault="002B6792" w:rsidP="00823A30">
            <w:pPr>
              <w:pStyle w:val="Tabletext"/>
              <w:spacing w:line="240" w:lineRule="auto"/>
              <w:jc w:val="right"/>
              <w:rPr>
                <w:sz w:val="22"/>
                <w:lang w:val="en-AU"/>
              </w:rPr>
            </w:pPr>
            <w:r w:rsidRPr="00EB1121">
              <w:rPr>
                <w:sz w:val="22"/>
                <w:lang w:val="en-AU"/>
              </w:rPr>
              <w:t>$4.3m</w:t>
            </w:r>
          </w:p>
        </w:tc>
        <w:tc>
          <w:tcPr>
            <w:tcW w:w="631" w:type="pct"/>
          </w:tcPr>
          <w:p w14:paraId="06E1CBF3" w14:textId="77777777" w:rsidR="002B6792" w:rsidRPr="00EB1121" w:rsidRDefault="002B6792" w:rsidP="00823A30">
            <w:pPr>
              <w:pStyle w:val="Tabletext"/>
              <w:spacing w:line="240" w:lineRule="auto"/>
              <w:jc w:val="right"/>
              <w:rPr>
                <w:sz w:val="22"/>
                <w:lang w:val="en-AU"/>
              </w:rPr>
            </w:pPr>
            <w:r w:rsidRPr="00EB1121">
              <w:rPr>
                <w:sz w:val="22"/>
                <w:lang w:val="en-AU"/>
              </w:rPr>
              <w:t>$12.2m</w:t>
            </w:r>
          </w:p>
        </w:tc>
        <w:tc>
          <w:tcPr>
            <w:tcW w:w="629" w:type="pct"/>
          </w:tcPr>
          <w:p w14:paraId="1F59D629" w14:textId="77777777" w:rsidR="002B6792" w:rsidRPr="00EB1121" w:rsidRDefault="002B6792" w:rsidP="00823A30">
            <w:pPr>
              <w:pStyle w:val="Tabletext"/>
              <w:spacing w:line="240" w:lineRule="auto"/>
              <w:jc w:val="right"/>
              <w:rPr>
                <w:sz w:val="22"/>
                <w:lang w:val="en-AU"/>
              </w:rPr>
            </w:pPr>
            <w:r w:rsidRPr="00EB1121">
              <w:rPr>
                <w:sz w:val="22"/>
                <w:lang w:val="en-AU"/>
              </w:rPr>
              <w:t>$16.5m</w:t>
            </w:r>
          </w:p>
        </w:tc>
      </w:tr>
      <w:tr w:rsidR="002B6792" w:rsidRPr="00EB1121" w14:paraId="0A8E6D15" w14:textId="77777777" w:rsidTr="001855ED">
        <w:tc>
          <w:tcPr>
            <w:tcW w:w="1217" w:type="pct"/>
            <w:hideMark/>
          </w:tcPr>
          <w:p w14:paraId="5C27F707" w14:textId="77777777" w:rsidR="002B6792" w:rsidRPr="00EB1121" w:rsidRDefault="002B6792" w:rsidP="00823A30">
            <w:pPr>
              <w:pStyle w:val="Tabletext"/>
              <w:spacing w:line="240" w:lineRule="auto"/>
              <w:rPr>
                <w:b/>
                <w:bCs/>
                <w:sz w:val="22"/>
                <w:lang w:val="en-AU"/>
              </w:rPr>
            </w:pPr>
            <w:r w:rsidRPr="00EB1121">
              <w:rPr>
                <w:b/>
                <w:bCs/>
                <w:sz w:val="22"/>
                <w:lang w:val="en-AU"/>
              </w:rPr>
              <w:t>Statewide</w:t>
            </w:r>
          </w:p>
        </w:tc>
        <w:tc>
          <w:tcPr>
            <w:tcW w:w="630" w:type="pct"/>
            <w:hideMark/>
          </w:tcPr>
          <w:p w14:paraId="043CC188" w14:textId="77777777" w:rsidR="002B6792" w:rsidRPr="00EB1121" w:rsidRDefault="002B6792" w:rsidP="00823A30">
            <w:pPr>
              <w:pStyle w:val="Tabletext"/>
              <w:spacing w:line="240" w:lineRule="auto"/>
              <w:jc w:val="right"/>
              <w:rPr>
                <w:sz w:val="22"/>
                <w:lang w:val="en-AU"/>
              </w:rPr>
            </w:pPr>
            <w:r w:rsidRPr="00EB1121">
              <w:rPr>
                <w:sz w:val="22"/>
                <w:lang w:val="en-AU"/>
              </w:rPr>
              <w:t>$1.0m</w:t>
            </w:r>
          </w:p>
        </w:tc>
        <w:tc>
          <w:tcPr>
            <w:tcW w:w="631" w:type="pct"/>
            <w:hideMark/>
          </w:tcPr>
          <w:p w14:paraId="29D926CB" w14:textId="77777777" w:rsidR="002B6792" w:rsidRPr="00EB1121" w:rsidRDefault="002B6792" w:rsidP="00823A30">
            <w:pPr>
              <w:pStyle w:val="Tabletext"/>
              <w:spacing w:line="240" w:lineRule="auto"/>
              <w:jc w:val="right"/>
              <w:rPr>
                <w:sz w:val="22"/>
                <w:lang w:val="en-AU"/>
              </w:rPr>
            </w:pPr>
            <w:r w:rsidRPr="00EB1121">
              <w:rPr>
                <w:sz w:val="22"/>
                <w:lang w:val="en-AU"/>
              </w:rPr>
              <w:t>$50.9m</w:t>
            </w:r>
          </w:p>
        </w:tc>
        <w:tc>
          <w:tcPr>
            <w:tcW w:w="717" w:type="pct"/>
            <w:hideMark/>
          </w:tcPr>
          <w:p w14:paraId="0AB20FEB" w14:textId="77777777" w:rsidR="002B6792" w:rsidRPr="00EB1121" w:rsidRDefault="002B6792" w:rsidP="00823A30">
            <w:pPr>
              <w:pStyle w:val="Tabletext"/>
              <w:spacing w:line="240" w:lineRule="auto"/>
              <w:jc w:val="right"/>
              <w:rPr>
                <w:sz w:val="22"/>
                <w:lang w:val="en-AU"/>
              </w:rPr>
            </w:pPr>
            <w:r w:rsidRPr="00EB1121">
              <w:rPr>
                <w:sz w:val="22"/>
                <w:lang w:val="en-AU"/>
              </w:rPr>
              <w:t>$52.0m</w:t>
            </w:r>
          </w:p>
        </w:tc>
        <w:tc>
          <w:tcPr>
            <w:tcW w:w="545" w:type="pct"/>
          </w:tcPr>
          <w:p w14:paraId="6C195980" w14:textId="77777777" w:rsidR="002B6792" w:rsidRPr="00EB1121" w:rsidRDefault="002B6792" w:rsidP="00823A30">
            <w:pPr>
              <w:pStyle w:val="Tabletext"/>
              <w:spacing w:line="240" w:lineRule="auto"/>
              <w:jc w:val="right"/>
              <w:rPr>
                <w:sz w:val="22"/>
                <w:lang w:val="en-AU"/>
              </w:rPr>
            </w:pPr>
            <w:r w:rsidRPr="00EB1121">
              <w:rPr>
                <w:sz w:val="22"/>
                <w:lang w:val="en-AU"/>
              </w:rPr>
              <w:t>$1.2m</w:t>
            </w:r>
          </w:p>
        </w:tc>
        <w:tc>
          <w:tcPr>
            <w:tcW w:w="631" w:type="pct"/>
          </w:tcPr>
          <w:p w14:paraId="238B6702" w14:textId="77777777" w:rsidR="002B6792" w:rsidRPr="00EB1121" w:rsidRDefault="002B6792" w:rsidP="00823A30">
            <w:pPr>
              <w:pStyle w:val="Tabletext"/>
              <w:spacing w:line="240" w:lineRule="auto"/>
              <w:jc w:val="right"/>
              <w:rPr>
                <w:sz w:val="22"/>
                <w:lang w:val="en-AU"/>
              </w:rPr>
            </w:pPr>
            <w:r w:rsidRPr="00EB1121">
              <w:rPr>
                <w:sz w:val="22"/>
                <w:lang w:val="en-AU"/>
              </w:rPr>
              <w:t>$51.8m</w:t>
            </w:r>
          </w:p>
        </w:tc>
        <w:tc>
          <w:tcPr>
            <w:tcW w:w="629" w:type="pct"/>
          </w:tcPr>
          <w:p w14:paraId="35FB7398" w14:textId="77777777" w:rsidR="002B6792" w:rsidRPr="00EB1121" w:rsidRDefault="002B6792" w:rsidP="00823A30">
            <w:pPr>
              <w:pStyle w:val="Tabletext"/>
              <w:spacing w:line="240" w:lineRule="auto"/>
              <w:jc w:val="right"/>
              <w:rPr>
                <w:sz w:val="22"/>
                <w:lang w:val="en-AU"/>
              </w:rPr>
            </w:pPr>
            <w:r w:rsidRPr="00EB1121">
              <w:rPr>
                <w:sz w:val="22"/>
                <w:lang w:val="en-AU"/>
              </w:rPr>
              <w:t>$52.9m</w:t>
            </w:r>
          </w:p>
        </w:tc>
      </w:tr>
      <w:tr w:rsidR="002B6792" w:rsidRPr="00EB1121" w14:paraId="17EE0251" w14:textId="77777777" w:rsidTr="00823A30">
        <w:tc>
          <w:tcPr>
            <w:tcW w:w="1217" w:type="pct"/>
            <w:hideMark/>
          </w:tcPr>
          <w:p w14:paraId="14FB7076" w14:textId="77777777" w:rsidR="002B6792" w:rsidRPr="00EB1121" w:rsidRDefault="002B6792" w:rsidP="00EB1121">
            <w:pPr>
              <w:pStyle w:val="Tabletext"/>
              <w:spacing w:after="240" w:line="240" w:lineRule="auto"/>
              <w:rPr>
                <w:b/>
                <w:bCs/>
                <w:sz w:val="22"/>
                <w:lang w:val="en-AU"/>
              </w:rPr>
            </w:pPr>
            <w:r w:rsidRPr="00EB1121">
              <w:rPr>
                <w:b/>
                <w:bCs/>
                <w:sz w:val="22"/>
                <w:lang w:val="en-AU"/>
              </w:rPr>
              <w:t>Total fuel management investment</w:t>
            </w:r>
          </w:p>
        </w:tc>
        <w:tc>
          <w:tcPr>
            <w:tcW w:w="630" w:type="pct"/>
            <w:vAlign w:val="center"/>
            <w:hideMark/>
          </w:tcPr>
          <w:p w14:paraId="0D160A54" w14:textId="77777777" w:rsidR="002B6792" w:rsidRPr="00EB1121" w:rsidRDefault="002B6792" w:rsidP="00823A30">
            <w:pPr>
              <w:pStyle w:val="Tabletext"/>
              <w:spacing w:line="240" w:lineRule="auto"/>
              <w:jc w:val="right"/>
              <w:rPr>
                <w:b/>
                <w:bCs/>
                <w:sz w:val="22"/>
                <w:lang w:val="en-AU"/>
              </w:rPr>
            </w:pPr>
            <w:r w:rsidRPr="00EB1121">
              <w:rPr>
                <w:b/>
                <w:bCs/>
                <w:sz w:val="22"/>
                <w:lang w:val="en-AU"/>
              </w:rPr>
              <w:t>$36.6m</w:t>
            </w:r>
          </w:p>
        </w:tc>
        <w:tc>
          <w:tcPr>
            <w:tcW w:w="631" w:type="pct"/>
            <w:vAlign w:val="center"/>
            <w:hideMark/>
          </w:tcPr>
          <w:p w14:paraId="2196F97B" w14:textId="77777777" w:rsidR="002B6792" w:rsidRPr="00EB1121" w:rsidRDefault="002B6792" w:rsidP="00823A30">
            <w:pPr>
              <w:pStyle w:val="Tabletext"/>
              <w:spacing w:line="240" w:lineRule="auto"/>
              <w:jc w:val="right"/>
              <w:rPr>
                <w:b/>
                <w:bCs/>
                <w:sz w:val="22"/>
                <w:lang w:val="en-AU"/>
              </w:rPr>
            </w:pPr>
            <w:r w:rsidRPr="00EB1121">
              <w:rPr>
                <w:b/>
                <w:bCs/>
                <w:sz w:val="22"/>
                <w:lang w:val="en-AU"/>
              </w:rPr>
              <w:t>$123.0m</w:t>
            </w:r>
          </w:p>
        </w:tc>
        <w:tc>
          <w:tcPr>
            <w:tcW w:w="717" w:type="pct"/>
            <w:vAlign w:val="center"/>
            <w:hideMark/>
          </w:tcPr>
          <w:p w14:paraId="37EDA9AB" w14:textId="77777777" w:rsidR="002B6792" w:rsidRPr="00EB1121" w:rsidRDefault="002B6792" w:rsidP="00823A30">
            <w:pPr>
              <w:pStyle w:val="Tabletext"/>
              <w:spacing w:line="240" w:lineRule="auto"/>
              <w:jc w:val="right"/>
              <w:rPr>
                <w:b/>
                <w:bCs/>
                <w:sz w:val="22"/>
                <w:lang w:val="en-AU"/>
              </w:rPr>
            </w:pPr>
            <w:r w:rsidRPr="00EB1121">
              <w:rPr>
                <w:b/>
                <w:bCs/>
                <w:sz w:val="22"/>
                <w:lang w:val="en-AU"/>
              </w:rPr>
              <w:t>$159.5m</w:t>
            </w:r>
          </w:p>
        </w:tc>
        <w:tc>
          <w:tcPr>
            <w:tcW w:w="545" w:type="pct"/>
            <w:vAlign w:val="center"/>
          </w:tcPr>
          <w:p w14:paraId="3392D1A0" w14:textId="77777777" w:rsidR="002B6792" w:rsidRPr="00EB1121" w:rsidRDefault="002B6792" w:rsidP="00823A30">
            <w:pPr>
              <w:pStyle w:val="Tabletext"/>
              <w:spacing w:line="240" w:lineRule="auto"/>
              <w:jc w:val="right"/>
              <w:rPr>
                <w:b/>
                <w:bCs/>
                <w:sz w:val="22"/>
                <w:lang w:val="en-AU"/>
              </w:rPr>
            </w:pPr>
            <w:r w:rsidRPr="00EB1121">
              <w:rPr>
                <w:b/>
                <w:bCs/>
                <w:sz w:val="22"/>
                <w:lang w:val="en-AU"/>
              </w:rPr>
              <w:t>$31.8m</w:t>
            </w:r>
          </w:p>
        </w:tc>
        <w:tc>
          <w:tcPr>
            <w:tcW w:w="631" w:type="pct"/>
            <w:vAlign w:val="center"/>
          </w:tcPr>
          <w:p w14:paraId="2280AC10" w14:textId="77777777" w:rsidR="002B6792" w:rsidRPr="00EB1121" w:rsidRDefault="002B6792" w:rsidP="00823A30">
            <w:pPr>
              <w:pStyle w:val="Tabletext"/>
              <w:spacing w:line="240" w:lineRule="auto"/>
              <w:jc w:val="right"/>
              <w:rPr>
                <w:b/>
                <w:bCs/>
                <w:sz w:val="22"/>
                <w:lang w:val="en-AU"/>
              </w:rPr>
            </w:pPr>
            <w:r w:rsidRPr="00EB1121">
              <w:rPr>
                <w:b/>
                <w:bCs/>
                <w:sz w:val="22"/>
                <w:lang w:val="en-AU"/>
              </w:rPr>
              <w:t>$127.9m</w:t>
            </w:r>
          </w:p>
        </w:tc>
        <w:tc>
          <w:tcPr>
            <w:tcW w:w="629" w:type="pct"/>
            <w:vAlign w:val="center"/>
          </w:tcPr>
          <w:p w14:paraId="3D55997C" w14:textId="77777777" w:rsidR="002B6792" w:rsidRPr="00EB1121" w:rsidRDefault="002B6792" w:rsidP="00823A30">
            <w:pPr>
              <w:pStyle w:val="Tabletext"/>
              <w:spacing w:line="240" w:lineRule="auto"/>
              <w:jc w:val="right"/>
              <w:rPr>
                <w:b/>
                <w:bCs/>
                <w:sz w:val="22"/>
                <w:lang w:val="en-AU"/>
              </w:rPr>
            </w:pPr>
            <w:r w:rsidRPr="00EB1121">
              <w:rPr>
                <w:b/>
                <w:bCs/>
                <w:sz w:val="22"/>
                <w:lang w:val="en-AU"/>
              </w:rPr>
              <w:t>$159.8m</w:t>
            </w:r>
          </w:p>
        </w:tc>
      </w:tr>
    </w:tbl>
    <w:p w14:paraId="20DB8FDB" w14:textId="58842973" w:rsidR="002B6792" w:rsidRPr="00EB1121" w:rsidRDefault="002B6792" w:rsidP="002B6792">
      <w:pPr>
        <w:pStyle w:val="BodyText"/>
        <w:rPr>
          <w:b/>
          <w:lang w:val="en-AU"/>
        </w:rPr>
      </w:pPr>
    </w:p>
    <w:p w14:paraId="2C849C8C" w14:textId="1EC92835" w:rsidR="00EB1121" w:rsidRPr="00EB1121" w:rsidRDefault="00EB1121" w:rsidP="00EB1121">
      <w:pPr>
        <w:pStyle w:val="Caption"/>
        <w:keepNext/>
      </w:pPr>
      <w:r w:rsidRPr="00EB1121">
        <w:lastRenderedPageBreak/>
        <w:t xml:space="preserve">Table </w:t>
      </w:r>
      <w:r>
        <w:fldChar w:fldCharType="begin"/>
      </w:r>
      <w:r>
        <w:instrText xml:space="preserve"> SEQ Table \* ARABIC </w:instrText>
      </w:r>
      <w:r>
        <w:fldChar w:fldCharType="separate"/>
      </w:r>
      <w:r w:rsidRPr="00EB1121">
        <w:t>33</w:t>
      </w:r>
      <w:r>
        <w:fldChar w:fldCharType="end"/>
      </w:r>
      <w:r w:rsidRPr="00EB1121">
        <w:t>: Comparison of FFMVic direct investment in bushfire risk mitigation treatments from 2021-25</w:t>
      </w:r>
    </w:p>
    <w:tbl>
      <w:tblPr>
        <w:tblStyle w:val="Style2"/>
        <w:tblpPr w:leftFromText="181" w:rightFromText="181" w:bottomFromText="567" w:vertAnchor="text" w:tblpY="1"/>
        <w:tblOverlap w:val="never"/>
        <w:tblW w:w="5000" w:type="pct"/>
        <w:tblLook w:val="04A0" w:firstRow="1" w:lastRow="0" w:firstColumn="1" w:lastColumn="0" w:noHBand="0" w:noVBand="1"/>
        <w:tblCaption w:val="Comparison of FFMVic direct investment in bushfire risk mitigation treatments from 2021-25"/>
        <w:tblDescription w:val="Comparison of FFMVic direct investment in bushfire risk mitigation treatments from 2021-25"/>
      </w:tblPr>
      <w:tblGrid>
        <w:gridCol w:w="3662"/>
        <w:gridCol w:w="1489"/>
        <w:gridCol w:w="1489"/>
        <w:gridCol w:w="1489"/>
        <w:gridCol w:w="1489"/>
      </w:tblGrid>
      <w:tr w:rsidR="002B6792" w:rsidRPr="00EB1121" w14:paraId="67E05CA4" w14:textId="77777777" w:rsidTr="00EB1121">
        <w:trPr>
          <w:cnfStyle w:val="100000000000" w:firstRow="1" w:lastRow="0" w:firstColumn="0" w:lastColumn="0" w:oddVBand="0" w:evenVBand="0" w:oddHBand="0" w:evenHBand="0" w:firstRowFirstColumn="0" w:firstRowLastColumn="0" w:lastRowFirstColumn="0" w:lastRowLastColumn="0"/>
          <w:cantSplit/>
          <w:tblHeader/>
        </w:trPr>
        <w:tc>
          <w:tcPr>
            <w:tcW w:w="1903" w:type="pct"/>
            <w:hideMark/>
          </w:tcPr>
          <w:p w14:paraId="222A8167" w14:textId="77777777" w:rsidR="002B6792" w:rsidRPr="00EB1121" w:rsidRDefault="002B6792" w:rsidP="00EB1121">
            <w:pPr>
              <w:pStyle w:val="Tabletext"/>
              <w:spacing w:line="240" w:lineRule="auto"/>
              <w:rPr>
                <w:b w:val="0"/>
                <w:lang w:val="en-AU"/>
              </w:rPr>
            </w:pPr>
            <w:r w:rsidRPr="00EB1121">
              <w:rPr>
                <w:lang w:val="en-AU"/>
              </w:rPr>
              <w:t>Treatment cost ($m)</w:t>
            </w:r>
          </w:p>
        </w:tc>
        <w:tc>
          <w:tcPr>
            <w:tcW w:w="774" w:type="pct"/>
            <w:hideMark/>
          </w:tcPr>
          <w:p w14:paraId="53B312C6" w14:textId="77777777" w:rsidR="002B6792" w:rsidRPr="00EB1121" w:rsidRDefault="002B6792" w:rsidP="00EB1121">
            <w:pPr>
              <w:pStyle w:val="Tabletext"/>
              <w:spacing w:line="240" w:lineRule="auto"/>
              <w:jc w:val="right"/>
              <w:rPr>
                <w:lang w:val="en-AU"/>
              </w:rPr>
            </w:pPr>
            <w:r w:rsidRPr="00EB1121">
              <w:rPr>
                <w:lang w:val="en-AU"/>
              </w:rPr>
              <w:t>2021–22</w:t>
            </w:r>
          </w:p>
        </w:tc>
        <w:tc>
          <w:tcPr>
            <w:tcW w:w="774" w:type="pct"/>
            <w:hideMark/>
          </w:tcPr>
          <w:p w14:paraId="17E42547" w14:textId="77777777" w:rsidR="002B6792" w:rsidRPr="00EB1121" w:rsidRDefault="002B6792" w:rsidP="00EB1121">
            <w:pPr>
              <w:pStyle w:val="Tabletext"/>
              <w:spacing w:line="240" w:lineRule="auto"/>
              <w:jc w:val="right"/>
              <w:rPr>
                <w:lang w:val="en-AU"/>
              </w:rPr>
            </w:pPr>
            <w:r w:rsidRPr="00EB1121">
              <w:rPr>
                <w:lang w:val="en-AU"/>
              </w:rPr>
              <w:t>2022–23</w:t>
            </w:r>
          </w:p>
        </w:tc>
        <w:tc>
          <w:tcPr>
            <w:tcW w:w="774" w:type="pct"/>
            <w:hideMark/>
          </w:tcPr>
          <w:p w14:paraId="2676C520" w14:textId="77777777" w:rsidR="002B6792" w:rsidRPr="00EB1121" w:rsidRDefault="002B6792" w:rsidP="00EB1121">
            <w:pPr>
              <w:pStyle w:val="Tabletext"/>
              <w:spacing w:line="240" w:lineRule="auto"/>
              <w:jc w:val="right"/>
              <w:rPr>
                <w:lang w:val="en-AU"/>
              </w:rPr>
            </w:pPr>
            <w:r w:rsidRPr="00EB1121">
              <w:rPr>
                <w:lang w:val="en-AU"/>
              </w:rPr>
              <w:t>2023–24</w:t>
            </w:r>
          </w:p>
        </w:tc>
        <w:tc>
          <w:tcPr>
            <w:tcW w:w="774" w:type="pct"/>
          </w:tcPr>
          <w:p w14:paraId="3575162C" w14:textId="77777777" w:rsidR="002B6792" w:rsidRPr="00EB1121" w:rsidRDefault="002B6792" w:rsidP="00EB1121">
            <w:pPr>
              <w:pStyle w:val="Tabletext"/>
              <w:spacing w:line="240" w:lineRule="auto"/>
              <w:jc w:val="right"/>
              <w:rPr>
                <w:lang w:val="en-AU"/>
              </w:rPr>
            </w:pPr>
            <w:r w:rsidRPr="00EB1121">
              <w:rPr>
                <w:lang w:val="en-AU"/>
              </w:rPr>
              <w:t>2024–25</w:t>
            </w:r>
          </w:p>
        </w:tc>
      </w:tr>
      <w:tr w:rsidR="002B6792" w:rsidRPr="00EB1121" w14:paraId="537B1C2E" w14:textId="77777777" w:rsidTr="00EB1121">
        <w:tc>
          <w:tcPr>
            <w:tcW w:w="1903" w:type="pct"/>
            <w:hideMark/>
          </w:tcPr>
          <w:p w14:paraId="254EE46F" w14:textId="77777777" w:rsidR="002B6792" w:rsidRPr="00EB1121" w:rsidRDefault="002B6792" w:rsidP="00EB1121">
            <w:pPr>
              <w:pStyle w:val="Tabletext"/>
              <w:spacing w:line="240" w:lineRule="auto"/>
              <w:rPr>
                <w:b/>
                <w:bCs/>
                <w:lang w:val="en-AU"/>
              </w:rPr>
            </w:pPr>
            <w:r w:rsidRPr="00EB1121">
              <w:rPr>
                <w:b/>
                <w:bCs/>
                <w:lang w:val="en-AU"/>
              </w:rPr>
              <w:t>Non-burn fuel treatment</w:t>
            </w:r>
          </w:p>
        </w:tc>
        <w:tc>
          <w:tcPr>
            <w:tcW w:w="774" w:type="pct"/>
            <w:hideMark/>
          </w:tcPr>
          <w:p w14:paraId="5E9E3C88" w14:textId="77777777" w:rsidR="002B6792" w:rsidRPr="00EB1121" w:rsidRDefault="002B6792" w:rsidP="00EB1121">
            <w:pPr>
              <w:pStyle w:val="Tabletext"/>
              <w:spacing w:line="240" w:lineRule="auto"/>
              <w:jc w:val="right"/>
              <w:rPr>
                <w:lang w:val="en-AU"/>
              </w:rPr>
            </w:pPr>
            <w:r w:rsidRPr="00EB1121">
              <w:rPr>
                <w:lang w:val="en-AU"/>
              </w:rPr>
              <w:t>$2.0m</w:t>
            </w:r>
          </w:p>
        </w:tc>
        <w:tc>
          <w:tcPr>
            <w:tcW w:w="774" w:type="pct"/>
            <w:hideMark/>
          </w:tcPr>
          <w:p w14:paraId="77850ECF" w14:textId="77777777" w:rsidR="002B6792" w:rsidRPr="00EB1121" w:rsidRDefault="002B6792" w:rsidP="00EB1121">
            <w:pPr>
              <w:pStyle w:val="Tabletext"/>
              <w:spacing w:line="240" w:lineRule="auto"/>
              <w:jc w:val="right"/>
              <w:rPr>
                <w:lang w:val="en-AU"/>
              </w:rPr>
            </w:pPr>
            <w:r w:rsidRPr="00EB1121">
              <w:rPr>
                <w:lang w:val="en-AU"/>
              </w:rPr>
              <w:t>$2.9m</w:t>
            </w:r>
          </w:p>
        </w:tc>
        <w:tc>
          <w:tcPr>
            <w:tcW w:w="774" w:type="pct"/>
            <w:hideMark/>
          </w:tcPr>
          <w:p w14:paraId="4696207F" w14:textId="77777777" w:rsidR="002B6792" w:rsidRPr="00EB1121" w:rsidRDefault="002B6792" w:rsidP="00EB1121">
            <w:pPr>
              <w:pStyle w:val="Tabletext"/>
              <w:spacing w:line="240" w:lineRule="auto"/>
              <w:jc w:val="right"/>
              <w:rPr>
                <w:lang w:val="en-AU"/>
              </w:rPr>
            </w:pPr>
            <w:r w:rsidRPr="00EB1121">
              <w:rPr>
                <w:lang w:val="en-AU"/>
              </w:rPr>
              <w:t>$2.7m</w:t>
            </w:r>
          </w:p>
        </w:tc>
        <w:tc>
          <w:tcPr>
            <w:tcW w:w="774" w:type="pct"/>
          </w:tcPr>
          <w:p w14:paraId="08698760" w14:textId="77777777" w:rsidR="002B6792" w:rsidRPr="00EB1121" w:rsidRDefault="002B6792" w:rsidP="00EB1121">
            <w:pPr>
              <w:pStyle w:val="Tabletext"/>
              <w:spacing w:line="240" w:lineRule="auto"/>
              <w:jc w:val="right"/>
              <w:rPr>
                <w:lang w:val="en-AU"/>
              </w:rPr>
            </w:pPr>
            <w:r w:rsidRPr="00EB1121">
              <w:rPr>
                <w:lang w:val="en-AU"/>
              </w:rPr>
              <w:t>$2.9m</w:t>
            </w:r>
          </w:p>
        </w:tc>
      </w:tr>
      <w:tr w:rsidR="002B6792" w:rsidRPr="00EB1121" w14:paraId="3D1C9F61" w14:textId="77777777" w:rsidTr="00EB1121">
        <w:tc>
          <w:tcPr>
            <w:tcW w:w="1903" w:type="pct"/>
            <w:hideMark/>
          </w:tcPr>
          <w:p w14:paraId="34F4F44B" w14:textId="77777777" w:rsidR="002B6792" w:rsidRPr="00EB1121" w:rsidRDefault="002B6792" w:rsidP="00EB1121">
            <w:pPr>
              <w:pStyle w:val="Tabletext"/>
              <w:spacing w:line="240" w:lineRule="auto"/>
              <w:rPr>
                <w:b/>
                <w:bCs/>
                <w:lang w:val="en-AU"/>
              </w:rPr>
            </w:pPr>
            <w:r w:rsidRPr="00EB1121">
              <w:rPr>
                <w:b/>
                <w:bCs/>
                <w:lang w:val="en-AU"/>
              </w:rPr>
              <w:t>Planned burning</w:t>
            </w:r>
          </w:p>
        </w:tc>
        <w:tc>
          <w:tcPr>
            <w:tcW w:w="774" w:type="pct"/>
            <w:hideMark/>
          </w:tcPr>
          <w:p w14:paraId="344CA415" w14:textId="77777777" w:rsidR="002B6792" w:rsidRPr="00EB1121" w:rsidRDefault="002B6792" w:rsidP="00EB1121">
            <w:pPr>
              <w:pStyle w:val="Tabletext"/>
              <w:spacing w:line="240" w:lineRule="auto"/>
              <w:jc w:val="right"/>
              <w:rPr>
                <w:lang w:val="en-AU"/>
              </w:rPr>
            </w:pPr>
            <w:r w:rsidRPr="00EB1121">
              <w:rPr>
                <w:lang w:val="en-AU"/>
              </w:rPr>
              <w:t>$24.0m</w:t>
            </w:r>
          </w:p>
        </w:tc>
        <w:tc>
          <w:tcPr>
            <w:tcW w:w="774" w:type="pct"/>
            <w:hideMark/>
          </w:tcPr>
          <w:p w14:paraId="7B3F945D" w14:textId="77777777" w:rsidR="002B6792" w:rsidRPr="00EB1121" w:rsidRDefault="002B6792" w:rsidP="00EB1121">
            <w:pPr>
              <w:pStyle w:val="Tabletext"/>
              <w:spacing w:line="240" w:lineRule="auto"/>
              <w:jc w:val="right"/>
              <w:rPr>
                <w:lang w:val="en-AU"/>
              </w:rPr>
            </w:pPr>
            <w:r w:rsidRPr="00EB1121">
              <w:rPr>
                <w:lang w:val="en-AU"/>
              </w:rPr>
              <w:t>$13.9m</w:t>
            </w:r>
          </w:p>
        </w:tc>
        <w:tc>
          <w:tcPr>
            <w:tcW w:w="774" w:type="pct"/>
            <w:hideMark/>
          </w:tcPr>
          <w:p w14:paraId="512BB2B7" w14:textId="77777777" w:rsidR="002B6792" w:rsidRPr="00EB1121" w:rsidRDefault="002B6792" w:rsidP="00EB1121">
            <w:pPr>
              <w:pStyle w:val="Tabletext"/>
              <w:spacing w:line="240" w:lineRule="auto"/>
              <w:jc w:val="right"/>
              <w:rPr>
                <w:lang w:val="en-AU"/>
              </w:rPr>
            </w:pPr>
            <w:r w:rsidRPr="00EB1121">
              <w:rPr>
                <w:lang w:val="en-AU"/>
              </w:rPr>
              <w:t>$31.7m</w:t>
            </w:r>
          </w:p>
        </w:tc>
        <w:tc>
          <w:tcPr>
            <w:tcW w:w="774" w:type="pct"/>
          </w:tcPr>
          <w:p w14:paraId="1473E4C9" w14:textId="77777777" w:rsidR="002B6792" w:rsidRPr="00EB1121" w:rsidRDefault="002B6792" w:rsidP="00EB1121">
            <w:pPr>
              <w:pStyle w:val="Tabletext"/>
              <w:spacing w:line="240" w:lineRule="auto"/>
              <w:jc w:val="right"/>
              <w:rPr>
                <w:lang w:val="en-AU"/>
              </w:rPr>
            </w:pPr>
            <w:r w:rsidRPr="00EB1121">
              <w:rPr>
                <w:lang w:val="en-AU"/>
              </w:rPr>
              <w:t>$26.7m</w:t>
            </w:r>
          </w:p>
        </w:tc>
      </w:tr>
      <w:tr w:rsidR="002B6792" w:rsidRPr="00EB1121" w14:paraId="722E2BF9" w14:textId="77777777" w:rsidTr="00EB1121">
        <w:tc>
          <w:tcPr>
            <w:tcW w:w="1903" w:type="pct"/>
            <w:hideMark/>
          </w:tcPr>
          <w:p w14:paraId="0E1B1419" w14:textId="77777777" w:rsidR="002B6792" w:rsidRPr="00EB1121" w:rsidRDefault="002B6792" w:rsidP="00EB1121">
            <w:pPr>
              <w:pStyle w:val="Tabletext"/>
              <w:spacing w:line="240" w:lineRule="auto"/>
              <w:rPr>
                <w:b/>
                <w:bCs/>
                <w:lang w:val="en-AU"/>
              </w:rPr>
            </w:pPr>
            <w:r w:rsidRPr="00EB1121">
              <w:rPr>
                <w:b/>
                <w:bCs/>
                <w:lang w:val="en-AU"/>
              </w:rPr>
              <w:t>Fuel breaks</w:t>
            </w:r>
          </w:p>
        </w:tc>
        <w:tc>
          <w:tcPr>
            <w:tcW w:w="774" w:type="pct"/>
            <w:hideMark/>
          </w:tcPr>
          <w:p w14:paraId="3FDEBDFA" w14:textId="77777777" w:rsidR="002B6792" w:rsidRPr="00EB1121" w:rsidRDefault="002B6792" w:rsidP="00EB1121">
            <w:pPr>
              <w:pStyle w:val="Tabletext"/>
              <w:spacing w:line="240" w:lineRule="auto"/>
              <w:jc w:val="right"/>
              <w:rPr>
                <w:lang w:val="en-AU"/>
              </w:rPr>
            </w:pPr>
            <w:r w:rsidRPr="00EB1121">
              <w:rPr>
                <w:lang w:val="en-AU"/>
              </w:rPr>
              <w:t>$11.3m</w:t>
            </w:r>
          </w:p>
        </w:tc>
        <w:tc>
          <w:tcPr>
            <w:tcW w:w="774" w:type="pct"/>
            <w:hideMark/>
          </w:tcPr>
          <w:p w14:paraId="5F2AF0D1" w14:textId="77777777" w:rsidR="002B6792" w:rsidRPr="00EB1121" w:rsidRDefault="002B6792" w:rsidP="00EB1121">
            <w:pPr>
              <w:pStyle w:val="Tabletext"/>
              <w:spacing w:line="240" w:lineRule="auto"/>
              <w:jc w:val="right"/>
              <w:rPr>
                <w:lang w:val="en-AU"/>
              </w:rPr>
            </w:pPr>
            <w:r w:rsidRPr="00EB1121">
              <w:rPr>
                <w:lang w:val="en-AU"/>
              </w:rPr>
              <w:t>$7.2m</w:t>
            </w:r>
          </w:p>
        </w:tc>
        <w:tc>
          <w:tcPr>
            <w:tcW w:w="774" w:type="pct"/>
            <w:hideMark/>
          </w:tcPr>
          <w:p w14:paraId="0D656955" w14:textId="77777777" w:rsidR="002B6792" w:rsidRPr="00EB1121" w:rsidRDefault="002B6792" w:rsidP="00EB1121">
            <w:pPr>
              <w:pStyle w:val="Tabletext"/>
              <w:spacing w:line="240" w:lineRule="auto"/>
              <w:jc w:val="right"/>
              <w:rPr>
                <w:lang w:val="en-AU"/>
              </w:rPr>
            </w:pPr>
            <w:r w:rsidRPr="00EB1121">
              <w:rPr>
                <w:lang w:val="en-AU"/>
              </w:rPr>
              <w:t>$2.2m</w:t>
            </w:r>
          </w:p>
        </w:tc>
        <w:tc>
          <w:tcPr>
            <w:tcW w:w="774" w:type="pct"/>
          </w:tcPr>
          <w:p w14:paraId="06868879" w14:textId="77777777" w:rsidR="002B6792" w:rsidRPr="00EB1121" w:rsidRDefault="002B6792" w:rsidP="00EB1121">
            <w:pPr>
              <w:pStyle w:val="Tabletext"/>
              <w:spacing w:line="240" w:lineRule="auto"/>
              <w:jc w:val="right"/>
              <w:rPr>
                <w:lang w:val="en-AU"/>
              </w:rPr>
            </w:pPr>
            <w:r w:rsidRPr="00EB1121">
              <w:rPr>
                <w:lang w:val="en-AU"/>
              </w:rPr>
              <w:t>$2.2m</w:t>
            </w:r>
          </w:p>
        </w:tc>
      </w:tr>
      <w:tr w:rsidR="002B6792" w:rsidRPr="00EB1121" w14:paraId="46F67BAB" w14:textId="77777777" w:rsidTr="00EB1121">
        <w:tc>
          <w:tcPr>
            <w:tcW w:w="1903" w:type="pct"/>
            <w:hideMark/>
          </w:tcPr>
          <w:p w14:paraId="7059DB20" w14:textId="77777777" w:rsidR="002B6792" w:rsidRPr="00EB1121" w:rsidRDefault="002B6792" w:rsidP="00EB1121">
            <w:pPr>
              <w:pStyle w:val="Tabletext"/>
              <w:spacing w:line="240" w:lineRule="auto"/>
              <w:rPr>
                <w:b/>
                <w:bCs/>
                <w:lang w:val="en-AU"/>
              </w:rPr>
            </w:pPr>
            <w:r w:rsidRPr="00EB1121">
              <w:rPr>
                <w:b/>
                <w:bCs/>
                <w:lang w:val="en-AU"/>
              </w:rPr>
              <w:t>Total</w:t>
            </w:r>
          </w:p>
        </w:tc>
        <w:tc>
          <w:tcPr>
            <w:tcW w:w="774" w:type="pct"/>
            <w:hideMark/>
          </w:tcPr>
          <w:p w14:paraId="42385B94" w14:textId="77777777" w:rsidR="002B6792" w:rsidRPr="00EB1121" w:rsidRDefault="002B6792" w:rsidP="00EB1121">
            <w:pPr>
              <w:pStyle w:val="Tabletext"/>
              <w:spacing w:line="240" w:lineRule="auto"/>
              <w:jc w:val="right"/>
              <w:rPr>
                <w:b/>
                <w:bCs/>
                <w:lang w:val="en-AU"/>
              </w:rPr>
            </w:pPr>
            <w:r w:rsidRPr="00EB1121">
              <w:rPr>
                <w:b/>
                <w:bCs/>
                <w:lang w:val="en-AU"/>
              </w:rPr>
              <w:t>$37.3m</w:t>
            </w:r>
          </w:p>
        </w:tc>
        <w:tc>
          <w:tcPr>
            <w:tcW w:w="774" w:type="pct"/>
            <w:hideMark/>
          </w:tcPr>
          <w:p w14:paraId="071E0779" w14:textId="77777777" w:rsidR="002B6792" w:rsidRPr="00EB1121" w:rsidRDefault="002B6792" w:rsidP="00EB1121">
            <w:pPr>
              <w:pStyle w:val="Tabletext"/>
              <w:spacing w:line="240" w:lineRule="auto"/>
              <w:jc w:val="right"/>
              <w:rPr>
                <w:b/>
                <w:bCs/>
                <w:lang w:val="en-AU"/>
              </w:rPr>
            </w:pPr>
            <w:r w:rsidRPr="00EB1121">
              <w:rPr>
                <w:b/>
                <w:bCs/>
                <w:lang w:val="en-AU"/>
              </w:rPr>
              <w:t>$24.1m</w:t>
            </w:r>
          </w:p>
        </w:tc>
        <w:tc>
          <w:tcPr>
            <w:tcW w:w="774" w:type="pct"/>
            <w:hideMark/>
          </w:tcPr>
          <w:p w14:paraId="2611641B" w14:textId="77777777" w:rsidR="002B6792" w:rsidRPr="00EB1121" w:rsidRDefault="002B6792" w:rsidP="00EB1121">
            <w:pPr>
              <w:pStyle w:val="Tabletext"/>
              <w:spacing w:line="240" w:lineRule="auto"/>
              <w:jc w:val="right"/>
              <w:rPr>
                <w:b/>
                <w:bCs/>
                <w:lang w:val="en-AU"/>
              </w:rPr>
            </w:pPr>
            <w:r w:rsidRPr="00EB1121">
              <w:rPr>
                <w:b/>
                <w:bCs/>
                <w:lang w:val="en-AU"/>
              </w:rPr>
              <w:t>$36.6m</w:t>
            </w:r>
          </w:p>
        </w:tc>
        <w:tc>
          <w:tcPr>
            <w:tcW w:w="774" w:type="pct"/>
          </w:tcPr>
          <w:p w14:paraId="043A2DAA" w14:textId="77777777" w:rsidR="002B6792" w:rsidRPr="00EB1121" w:rsidRDefault="002B6792" w:rsidP="00EB1121">
            <w:pPr>
              <w:pStyle w:val="Tabletext"/>
              <w:spacing w:line="240" w:lineRule="auto"/>
              <w:jc w:val="right"/>
              <w:rPr>
                <w:b/>
                <w:bCs/>
                <w:lang w:val="en-AU"/>
              </w:rPr>
            </w:pPr>
            <w:r w:rsidRPr="00EB1121">
              <w:rPr>
                <w:b/>
                <w:bCs/>
                <w:lang w:val="en-AU"/>
              </w:rPr>
              <w:t>$31.8m</w:t>
            </w:r>
          </w:p>
        </w:tc>
      </w:tr>
    </w:tbl>
    <w:p w14:paraId="482C83CF" w14:textId="07CFF9C3" w:rsidR="00EB1121" w:rsidRPr="00EB1121" w:rsidRDefault="00EB1121" w:rsidP="00EB1121">
      <w:pPr>
        <w:pStyle w:val="Caption"/>
        <w:keepNext/>
      </w:pPr>
      <w:r w:rsidRPr="00EB1121">
        <w:t xml:space="preserve">Table </w:t>
      </w:r>
      <w:r>
        <w:fldChar w:fldCharType="begin"/>
      </w:r>
      <w:r>
        <w:instrText xml:space="preserve"> SEQ Table \* ARABIC </w:instrText>
      </w:r>
      <w:r>
        <w:fldChar w:fldCharType="separate"/>
      </w:r>
      <w:r w:rsidRPr="00EB1121">
        <w:t>34</w:t>
      </w:r>
      <w:r>
        <w:fldChar w:fldCharType="end"/>
      </w:r>
      <w:r w:rsidRPr="00EB1121">
        <w:t>: Investment in fuel breaks (direct investment) by region from 2021-22 to 2024-25</w:t>
      </w:r>
    </w:p>
    <w:tbl>
      <w:tblPr>
        <w:tblStyle w:val="Style2"/>
        <w:tblpPr w:leftFromText="181" w:rightFromText="181" w:bottomFromText="567" w:vertAnchor="text" w:tblpY="1"/>
        <w:tblOverlap w:val="never"/>
        <w:tblW w:w="5000" w:type="pct"/>
        <w:tblLook w:val="04A0" w:firstRow="1" w:lastRow="0" w:firstColumn="1" w:lastColumn="0" w:noHBand="0" w:noVBand="1"/>
        <w:tblCaption w:val="Investment in fuel breaks (direct investment) by region from 2021-22 to 2024-25"/>
        <w:tblDescription w:val="Investment in fuel breaks (direct investment) by region from 2021-22 to 2024-25"/>
      </w:tblPr>
      <w:tblGrid>
        <w:gridCol w:w="4527"/>
        <w:gridCol w:w="1272"/>
        <w:gridCol w:w="1273"/>
        <w:gridCol w:w="1273"/>
        <w:gridCol w:w="1273"/>
      </w:tblGrid>
      <w:tr w:rsidR="002B6792" w:rsidRPr="00EB1121" w14:paraId="21F3762C" w14:textId="77777777" w:rsidTr="00EB1121">
        <w:trPr>
          <w:cnfStyle w:val="100000000000" w:firstRow="1" w:lastRow="0" w:firstColumn="0" w:lastColumn="0" w:oddVBand="0" w:evenVBand="0" w:oddHBand="0" w:evenHBand="0" w:firstRowFirstColumn="0" w:firstRowLastColumn="0" w:lastRowFirstColumn="0" w:lastRowLastColumn="0"/>
          <w:cantSplit/>
          <w:tblHeader/>
        </w:trPr>
        <w:tc>
          <w:tcPr>
            <w:tcW w:w="2353" w:type="pct"/>
            <w:hideMark/>
          </w:tcPr>
          <w:p w14:paraId="2479EB67" w14:textId="77777777" w:rsidR="002B6792" w:rsidRPr="00EB1121" w:rsidRDefault="002B6792" w:rsidP="00EB1121">
            <w:pPr>
              <w:pStyle w:val="Tabletext"/>
              <w:spacing w:line="240" w:lineRule="auto"/>
              <w:rPr>
                <w:b w:val="0"/>
                <w:lang w:val="en-AU"/>
              </w:rPr>
            </w:pPr>
            <w:r w:rsidRPr="00EB1121">
              <w:rPr>
                <w:lang w:val="en-AU"/>
              </w:rPr>
              <w:t>Cost of fuel break construction ($m)</w:t>
            </w:r>
          </w:p>
        </w:tc>
        <w:tc>
          <w:tcPr>
            <w:tcW w:w="661" w:type="pct"/>
            <w:hideMark/>
          </w:tcPr>
          <w:p w14:paraId="74488E2E" w14:textId="77777777" w:rsidR="002B6792" w:rsidRPr="00EB1121" w:rsidRDefault="002B6792" w:rsidP="00EB1121">
            <w:pPr>
              <w:pStyle w:val="Tabletext"/>
              <w:spacing w:line="240" w:lineRule="auto"/>
              <w:jc w:val="right"/>
              <w:rPr>
                <w:lang w:val="en-AU"/>
              </w:rPr>
            </w:pPr>
            <w:r w:rsidRPr="00EB1121">
              <w:rPr>
                <w:lang w:val="en-AU"/>
              </w:rPr>
              <w:t>2021–22</w:t>
            </w:r>
          </w:p>
        </w:tc>
        <w:tc>
          <w:tcPr>
            <w:tcW w:w="662" w:type="pct"/>
            <w:hideMark/>
          </w:tcPr>
          <w:p w14:paraId="1E836AA8" w14:textId="77777777" w:rsidR="002B6792" w:rsidRPr="00EB1121" w:rsidRDefault="002B6792" w:rsidP="00EB1121">
            <w:pPr>
              <w:pStyle w:val="Tabletext"/>
              <w:spacing w:line="240" w:lineRule="auto"/>
              <w:jc w:val="right"/>
              <w:rPr>
                <w:lang w:val="en-AU"/>
              </w:rPr>
            </w:pPr>
            <w:r w:rsidRPr="00EB1121">
              <w:rPr>
                <w:lang w:val="en-AU"/>
              </w:rPr>
              <w:t>2022–23</w:t>
            </w:r>
          </w:p>
        </w:tc>
        <w:tc>
          <w:tcPr>
            <w:tcW w:w="662" w:type="pct"/>
            <w:hideMark/>
          </w:tcPr>
          <w:p w14:paraId="329F70BF" w14:textId="77777777" w:rsidR="002B6792" w:rsidRPr="00EB1121" w:rsidRDefault="002B6792" w:rsidP="00EB1121">
            <w:pPr>
              <w:pStyle w:val="Tabletext"/>
              <w:spacing w:line="240" w:lineRule="auto"/>
              <w:jc w:val="right"/>
              <w:rPr>
                <w:lang w:val="en-AU"/>
              </w:rPr>
            </w:pPr>
            <w:r w:rsidRPr="00EB1121">
              <w:rPr>
                <w:lang w:val="en-AU"/>
              </w:rPr>
              <w:t>2023–24</w:t>
            </w:r>
          </w:p>
        </w:tc>
        <w:tc>
          <w:tcPr>
            <w:tcW w:w="662" w:type="pct"/>
          </w:tcPr>
          <w:p w14:paraId="29B50E54" w14:textId="77777777" w:rsidR="002B6792" w:rsidRPr="00EB1121" w:rsidRDefault="002B6792" w:rsidP="00EB1121">
            <w:pPr>
              <w:pStyle w:val="Tabletext"/>
              <w:spacing w:line="240" w:lineRule="auto"/>
              <w:jc w:val="right"/>
              <w:rPr>
                <w:lang w:val="en-AU"/>
              </w:rPr>
            </w:pPr>
            <w:r w:rsidRPr="00EB1121">
              <w:rPr>
                <w:lang w:val="en-AU"/>
              </w:rPr>
              <w:t>2024–25</w:t>
            </w:r>
          </w:p>
        </w:tc>
      </w:tr>
      <w:tr w:rsidR="002B6792" w:rsidRPr="00EB1121" w14:paraId="518CD5A4" w14:textId="77777777" w:rsidTr="00EB1121">
        <w:tc>
          <w:tcPr>
            <w:tcW w:w="2353" w:type="pct"/>
            <w:hideMark/>
          </w:tcPr>
          <w:p w14:paraId="14093EAB" w14:textId="77777777" w:rsidR="002B6792" w:rsidRPr="00EB1121" w:rsidRDefault="002B6792" w:rsidP="00EB1121">
            <w:pPr>
              <w:pStyle w:val="Tabletext"/>
              <w:spacing w:line="240" w:lineRule="auto"/>
              <w:rPr>
                <w:b/>
                <w:bCs/>
                <w:lang w:val="en-AU"/>
              </w:rPr>
            </w:pPr>
            <w:r w:rsidRPr="00EB1121">
              <w:rPr>
                <w:b/>
                <w:bCs/>
                <w:lang w:val="en-AU"/>
              </w:rPr>
              <w:t xml:space="preserve">Barwon </w:t>
            </w:r>
            <w:proofErr w:type="gramStart"/>
            <w:r w:rsidRPr="00EB1121">
              <w:rPr>
                <w:b/>
                <w:bCs/>
                <w:lang w:val="en-AU"/>
              </w:rPr>
              <w:t>South West</w:t>
            </w:r>
            <w:proofErr w:type="gramEnd"/>
          </w:p>
        </w:tc>
        <w:tc>
          <w:tcPr>
            <w:tcW w:w="661" w:type="pct"/>
            <w:hideMark/>
          </w:tcPr>
          <w:p w14:paraId="41B5E0F1" w14:textId="77777777" w:rsidR="002B6792" w:rsidRPr="00EB1121" w:rsidRDefault="002B6792" w:rsidP="00EB1121">
            <w:pPr>
              <w:pStyle w:val="Tabletext"/>
              <w:spacing w:line="240" w:lineRule="auto"/>
              <w:jc w:val="right"/>
              <w:rPr>
                <w:lang w:val="en-AU"/>
              </w:rPr>
            </w:pPr>
            <w:r w:rsidRPr="00EB1121">
              <w:rPr>
                <w:lang w:val="en-AU"/>
              </w:rPr>
              <w:t>$0.7m</w:t>
            </w:r>
          </w:p>
        </w:tc>
        <w:tc>
          <w:tcPr>
            <w:tcW w:w="662" w:type="pct"/>
            <w:hideMark/>
          </w:tcPr>
          <w:p w14:paraId="79834794" w14:textId="77777777" w:rsidR="002B6792" w:rsidRPr="00EB1121" w:rsidRDefault="002B6792" w:rsidP="00EB1121">
            <w:pPr>
              <w:pStyle w:val="Tabletext"/>
              <w:spacing w:line="240" w:lineRule="auto"/>
              <w:jc w:val="right"/>
              <w:rPr>
                <w:lang w:val="en-AU"/>
              </w:rPr>
            </w:pPr>
            <w:r w:rsidRPr="00EB1121">
              <w:rPr>
                <w:lang w:val="en-AU"/>
              </w:rPr>
              <w:t>$0.6m</w:t>
            </w:r>
          </w:p>
        </w:tc>
        <w:tc>
          <w:tcPr>
            <w:tcW w:w="662" w:type="pct"/>
            <w:hideMark/>
          </w:tcPr>
          <w:p w14:paraId="3C5DE44A" w14:textId="77777777" w:rsidR="002B6792" w:rsidRPr="00EB1121" w:rsidRDefault="002B6792" w:rsidP="00EB1121">
            <w:pPr>
              <w:pStyle w:val="Tabletext"/>
              <w:spacing w:line="240" w:lineRule="auto"/>
              <w:jc w:val="right"/>
              <w:rPr>
                <w:lang w:val="en-AU"/>
              </w:rPr>
            </w:pPr>
            <w:r w:rsidRPr="00EB1121">
              <w:rPr>
                <w:lang w:val="en-AU"/>
              </w:rPr>
              <w:t>$0.09m</w:t>
            </w:r>
          </w:p>
        </w:tc>
        <w:tc>
          <w:tcPr>
            <w:tcW w:w="662" w:type="pct"/>
          </w:tcPr>
          <w:p w14:paraId="790BB788" w14:textId="77777777" w:rsidR="002B6792" w:rsidRPr="00EB1121" w:rsidRDefault="002B6792" w:rsidP="00EB1121">
            <w:pPr>
              <w:pStyle w:val="Tabletext"/>
              <w:spacing w:line="240" w:lineRule="auto"/>
              <w:jc w:val="right"/>
              <w:rPr>
                <w:lang w:val="en-AU"/>
              </w:rPr>
            </w:pPr>
            <w:r w:rsidRPr="00EB1121">
              <w:rPr>
                <w:lang w:val="en-AU"/>
              </w:rPr>
              <w:t>$0.3m</w:t>
            </w:r>
          </w:p>
        </w:tc>
      </w:tr>
      <w:tr w:rsidR="002B6792" w:rsidRPr="00EB1121" w14:paraId="3A9ECEF4" w14:textId="77777777" w:rsidTr="00EB1121">
        <w:tc>
          <w:tcPr>
            <w:tcW w:w="2353" w:type="pct"/>
            <w:hideMark/>
          </w:tcPr>
          <w:p w14:paraId="22ECCA60" w14:textId="77777777" w:rsidR="002B6792" w:rsidRPr="00EB1121" w:rsidRDefault="002B6792" w:rsidP="00EB1121">
            <w:pPr>
              <w:pStyle w:val="Tabletext"/>
              <w:spacing w:line="240" w:lineRule="auto"/>
              <w:rPr>
                <w:b/>
                <w:bCs/>
                <w:lang w:val="en-AU"/>
              </w:rPr>
            </w:pPr>
            <w:r w:rsidRPr="00EB1121">
              <w:rPr>
                <w:b/>
                <w:bCs/>
                <w:lang w:val="en-AU"/>
              </w:rPr>
              <w:t>Gippsland</w:t>
            </w:r>
          </w:p>
        </w:tc>
        <w:tc>
          <w:tcPr>
            <w:tcW w:w="661" w:type="pct"/>
            <w:hideMark/>
          </w:tcPr>
          <w:p w14:paraId="711C7786" w14:textId="77777777" w:rsidR="002B6792" w:rsidRPr="00EB1121" w:rsidRDefault="002B6792" w:rsidP="00EB1121">
            <w:pPr>
              <w:pStyle w:val="Tabletext"/>
              <w:spacing w:line="240" w:lineRule="auto"/>
              <w:jc w:val="right"/>
              <w:rPr>
                <w:lang w:val="en-AU"/>
              </w:rPr>
            </w:pPr>
            <w:r w:rsidRPr="00EB1121">
              <w:rPr>
                <w:lang w:val="en-AU"/>
              </w:rPr>
              <w:t>$1.2m</w:t>
            </w:r>
          </w:p>
        </w:tc>
        <w:tc>
          <w:tcPr>
            <w:tcW w:w="662" w:type="pct"/>
            <w:hideMark/>
          </w:tcPr>
          <w:p w14:paraId="6C2247CA" w14:textId="77777777" w:rsidR="002B6792" w:rsidRPr="00EB1121" w:rsidRDefault="002B6792" w:rsidP="00EB1121">
            <w:pPr>
              <w:pStyle w:val="Tabletext"/>
              <w:spacing w:line="240" w:lineRule="auto"/>
              <w:jc w:val="right"/>
              <w:rPr>
                <w:lang w:val="en-AU"/>
              </w:rPr>
            </w:pPr>
            <w:r w:rsidRPr="00EB1121">
              <w:rPr>
                <w:lang w:val="en-AU"/>
              </w:rPr>
              <w:t>$1.1m</w:t>
            </w:r>
          </w:p>
        </w:tc>
        <w:tc>
          <w:tcPr>
            <w:tcW w:w="662" w:type="pct"/>
            <w:hideMark/>
          </w:tcPr>
          <w:p w14:paraId="7A28F0D0" w14:textId="77777777" w:rsidR="002B6792" w:rsidRPr="00EB1121" w:rsidRDefault="002B6792" w:rsidP="00EB1121">
            <w:pPr>
              <w:pStyle w:val="Tabletext"/>
              <w:spacing w:line="240" w:lineRule="auto"/>
              <w:jc w:val="right"/>
              <w:rPr>
                <w:lang w:val="en-AU"/>
              </w:rPr>
            </w:pPr>
            <w:r w:rsidRPr="00EB1121">
              <w:rPr>
                <w:lang w:val="en-AU"/>
              </w:rPr>
              <w:t>$0.29m</w:t>
            </w:r>
          </w:p>
        </w:tc>
        <w:tc>
          <w:tcPr>
            <w:tcW w:w="662" w:type="pct"/>
          </w:tcPr>
          <w:p w14:paraId="0FAB5314" w14:textId="77777777" w:rsidR="002B6792" w:rsidRPr="00EB1121" w:rsidRDefault="002B6792" w:rsidP="00EB1121">
            <w:pPr>
              <w:pStyle w:val="Tabletext"/>
              <w:spacing w:line="240" w:lineRule="auto"/>
              <w:jc w:val="right"/>
              <w:rPr>
                <w:lang w:val="en-AU"/>
              </w:rPr>
            </w:pPr>
            <w:r w:rsidRPr="00EB1121">
              <w:rPr>
                <w:lang w:val="en-AU"/>
              </w:rPr>
              <w:t>$0.2m</w:t>
            </w:r>
          </w:p>
        </w:tc>
      </w:tr>
      <w:tr w:rsidR="002B6792" w:rsidRPr="00EB1121" w14:paraId="4596E5C3" w14:textId="77777777" w:rsidTr="00EB1121">
        <w:tc>
          <w:tcPr>
            <w:tcW w:w="2353" w:type="pct"/>
            <w:hideMark/>
          </w:tcPr>
          <w:p w14:paraId="79763251" w14:textId="77777777" w:rsidR="002B6792" w:rsidRPr="00EB1121" w:rsidRDefault="002B6792" w:rsidP="00EB1121">
            <w:pPr>
              <w:pStyle w:val="Tabletext"/>
              <w:spacing w:line="240" w:lineRule="auto"/>
              <w:rPr>
                <w:b/>
                <w:bCs/>
                <w:lang w:val="en-AU"/>
              </w:rPr>
            </w:pPr>
            <w:r w:rsidRPr="00EB1121">
              <w:rPr>
                <w:b/>
                <w:bCs/>
                <w:lang w:val="en-AU"/>
              </w:rPr>
              <w:t>Grampians</w:t>
            </w:r>
          </w:p>
        </w:tc>
        <w:tc>
          <w:tcPr>
            <w:tcW w:w="661" w:type="pct"/>
            <w:hideMark/>
          </w:tcPr>
          <w:p w14:paraId="467538CC" w14:textId="77777777" w:rsidR="002B6792" w:rsidRPr="00EB1121" w:rsidRDefault="002B6792" w:rsidP="00EB1121">
            <w:pPr>
              <w:pStyle w:val="Tabletext"/>
              <w:spacing w:line="240" w:lineRule="auto"/>
              <w:jc w:val="right"/>
              <w:rPr>
                <w:lang w:val="en-AU"/>
              </w:rPr>
            </w:pPr>
            <w:r w:rsidRPr="00EB1121">
              <w:rPr>
                <w:lang w:val="en-AU"/>
              </w:rPr>
              <w:t>$0.1m</w:t>
            </w:r>
          </w:p>
        </w:tc>
        <w:tc>
          <w:tcPr>
            <w:tcW w:w="662" w:type="pct"/>
            <w:hideMark/>
          </w:tcPr>
          <w:p w14:paraId="1A10CF31" w14:textId="77777777" w:rsidR="002B6792" w:rsidRPr="00EB1121" w:rsidRDefault="002B6792" w:rsidP="00EB1121">
            <w:pPr>
              <w:pStyle w:val="Tabletext"/>
              <w:spacing w:line="240" w:lineRule="auto"/>
              <w:jc w:val="right"/>
              <w:rPr>
                <w:lang w:val="en-AU"/>
              </w:rPr>
            </w:pPr>
            <w:r w:rsidRPr="00EB1121">
              <w:rPr>
                <w:lang w:val="en-AU"/>
              </w:rPr>
              <w:t>$0.2m</w:t>
            </w:r>
          </w:p>
        </w:tc>
        <w:tc>
          <w:tcPr>
            <w:tcW w:w="662" w:type="pct"/>
            <w:hideMark/>
          </w:tcPr>
          <w:p w14:paraId="11E93F8E" w14:textId="77777777" w:rsidR="002B6792" w:rsidRPr="00EB1121" w:rsidRDefault="002B6792" w:rsidP="00EB1121">
            <w:pPr>
              <w:pStyle w:val="Tabletext"/>
              <w:spacing w:line="240" w:lineRule="auto"/>
              <w:jc w:val="right"/>
              <w:rPr>
                <w:lang w:val="en-AU"/>
              </w:rPr>
            </w:pPr>
            <w:r w:rsidRPr="00EB1121">
              <w:rPr>
                <w:lang w:val="en-AU"/>
              </w:rPr>
              <w:t>$0m</w:t>
            </w:r>
          </w:p>
        </w:tc>
        <w:tc>
          <w:tcPr>
            <w:tcW w:w="662" w:type="pct"/>
          </w:tcPr>
          <w:p w14:paraId="3C37D944" w14:textId="77777777" w:rsidR="002B6792" w:rsidRPr="00EB1121" w:rsidRDefault="002B6792" w:rsidP="00EB1121">
            <w:pPr>
              <w:pStyle w:val="Tabletext"/>
              <w:spacing w:line="240" w:lineRule="auto"/>
              <w:jc w:val="right"/>
              <w:rPr>
                <w:lang w:val="en-AU"/>
              </w:rPr>
            </w:pPr>
            <w:r w:rsidRPr="00EB1121">
              <w:rPr>
                <w:lang w:val="en-AU"/>
              </w:rPr>
              <w:t>$0.0m</w:t>
            </w:r>
          </w:p>
        </w:tc>
      </w:tr>
      <w:tr w:rsidR="002B6792" w:rsidRPr="00EB1121" w14:paraId="5C2119A3" w14:textId="77777777" w:rsidTr="00EB1121">
        <w:tc>
          <w:tcPr>
            <w:tcW w:w="2353" w:type="pct"/>
            <w:hideMark/>
          </w:tcPr>
          <w:p w14:paraId="48F93E6F" w14:textId="77777777" w:rsidR="002B6792" w:rsidRPr="00EB1121" w:rsidRDefault="002B6792" w:rsidP="00EB1121">
            <w:pPr>
              <w:pStyle w:val="Tabletext"/>
              <w:spacing w:line="240" w:lineRule="auto"/>
              <w:rPr>
                <w:b/>
                <w:bCs/>
                <w:lang w:val="en-AU"/>
              </w:rPr>
            </w:pPr>
            <w:r w:rsidRPr="00EB1121">
              <w:rPr>
                <w:b/>
                <w:bCs/>
                <w:lang w:val="en-AU"/>
              </w:rPr>
              <w:t>Hume</w:t>
            </w:r>
          </w:p>
        </w:tc>
        <w:tc>
          <w:tcPr>
            <w:tcW w:w="661" w:type="pct"/>
            <w:hideMark/>
          </w:tcPr>
          <w:p w14:paraId="1CDD04F0" w14:textId="77777777" w:rsidR="002B6792" w:rsidRPr="00EB1121" w:rsidRDefault="002B6792" w:rsidP="00EB1121">
            <w:pPr>
              <w:pStyle w:val="Tabletext"/>
              <w:spacing w:line="240" w:lineRule="auto"/>
              <w:jc w:val="right"/>
              <w:rPr>
                <w:lang w:val="en-AU"/>
              </w:rPr>
            </w:pPr>
            <w:r w:rsidRPr="00EB1121">
              <w:rPr>
                <w:lang w:val="en-AU"/>
              </w:rPr>
              <w:t>$2.5m</w:t>
            </w:r>
          </w:p>
        </w:tc>
        <w:tc>
          <w:tcPr>
            <w:tcW w:w="662" w:type="pct"/>
            <w:hideMark/>
          </w:tcPr>
          <w:p w14:paraId="66133225" w14:textId="77777777" w:rsidR="002B6792" w:rsidRPr="00EB1121" w:rsidRDefault="002B6792" w:rsidP="00EB1121">
            <w:pPr>
              <w:pStyle w:val="Tabletext"/>
              <w:spacing w:line="240" w:lineRule="auto"/>
              <w:jc w:val="right"/>
              <w:rPr>
                <w:lang w:val="en-AU"/>
              </w:rPr>
            </w:pPr>
            <w:r w:rsidRPr="00EB1121">
              <w:rPr>
                <w:lang w:val="en-AU"/>
              </w:rPr>
              <w:t>$1.2m</w:t>
            </w:r>
          </w:p>
        </w:tc>
        <w:tc>
          <w:tcPr>
            <w:tcW w:w="662" w:type="pct"/>
            <w:hideMark/>
          </w:tcPr>
          <w:p w14:paraId="09778FCF" w14:textId="77777777" w:rsidR="002B6792" w:rsidRPr="00EB1121" w:rsidRDefault="002B6792" w:rsidP="00EB1121">
            <w:pPr>
              <w:pStyle w:val="Tabletext"/>
              <w:spacing w:line="240" w:lineRule="auto"/>
              <w:jc w:val="right"/>
              <w:rPr>
                <w:lang w:val="en-AU"/>
              </w:rPr>
            </w:pPr>
            <w:r w:rsidRPr="00EB1121">
              <w:rPr>
                <w:lang w:val="en-AU"/>
              </w:rPr>
              <w:t>$0.2m</w:t>
            </w:r>
          </w:p>
        </w:tc>
        <w:tc>
          <w:tcPr>
            <w:tcW w:w="662" w:type="pct"/>
          </w:tcPr>
          <w:p w14:paraId="4AD4ADEC" w14:textId="77777777" w:rsidR="002B6792" w:rsidRPr="00EB1121" w:rsidRDefault="002B6792" w:rsidP="00EB1121">
            <w:pPr>
              <w:pStyle w:val="Tabletext"/>
              <w:spacing w:line="240" w:lineRule="auto"/>
              <w:jc w:val="right"/>
              <w:rPr>
                <w:lang w:val="en-AU"/>
              </w:rPr>
            </w:pPr>
            <w:r w:rsidRPr="00EB1121">
              <w:rPr>
                <w:lang w:val="en-AU"/>
              </w:rPr>
              <w:t>$0.3m</w:t>
            </w:r>
          </w:p>
        </w:tc>
      </w:tr>
      <w:tr w:rsidR="002B6792" w:rsidRPr="00EB1121" w14:paraId="63F9532E" w14:textId="77777777" w:rsidTr="00EB1121">
        <w:tc>
          <w:tcPr>
            <w:tcW w:w="2353" w:type="pct"/>
            <w:hideMark/>
          </w:tcPr>
          <w:p w14:paraId="7CE1796C" w14:textId="77777777" w:rsidR="002B6792" w:rsidRPr="00EB1121" w:rsidRDefault="002B6792" w:rsidP="00EB1121">
            <w:pPr>
              <w:pStyle w:val="Tabletext"/>
              <w:spacing w:line="240" w:lineRule="auto"/>
              <w:rPr>
                <w:b/>
                <w:bCs/>
                <w:lang w:val="en-AU"/>
              </w:rPr>
            </w:pPr>
            <w:r w:rsidRPr="00EB1121">
              <w:rPr>
                <w:b/>
                <w:bCs/>
                <w:lang w:val="en-AU"/>
              </w:rPr>
              <w:t>Loddon Mallee</w:t>
            </w:r>
          </w:p>
        </w:tc>
        <w:tc>
          <w:tcPr>
            <w:tcW w:w="661" w:type="pct"/>
            <w:hideMark/>
          </w:tcPr>
          <w:p w14:paraId="70FC240F" w14:textId="77777777" w:rsidR="002B6792" w:rsidRPr="00EB1121" w:rsidRDefault="002B6792" w:rsidP="00EB1121">
            <w:pPr>
              <w:pStyle w:val="Tabletext"/>
              <w:spacing w:line="240" w:lineRule="auto"/>
              <w:jc w:val="right"/>
              <w:rPr>
                <w:lang w:val="en-AU"/>
              </w:rPr>
            </w:pPr>
            <w:r w:rsidRPr="00EB1121">
              <w:rPr>
                <w:lang w:val="en-AU"/>
              </w:rPr>
              <w:t>$0.6m</w:t>
            </w:r>
          </w:p>
        </w:tc>
        <w:tc>
          <w:tcPr>
            <w:tcW w:w="662" w:type="pct"/>
            <w:hideMark/>
          </w:tcPr>
          <w:p w14:paraId="14004F02" w14:textId="77777777" w:rsidR="002B6792" w:rsidRPr="00EB1121" w:rsidRDefault="002B6792" w:rsidP="00EB1121">
            <w:pPr>
              <w:pStyle w:val="Tabletext"/>
              <w:spacing w:line="240" w:lineRule="auto"/>
              <w:jc w:val="right"/>
              <w:rPr>
                <w:lang w:val="en-AU"/>
              </w:rPr>
            </w:pPr>
            <w:r w:rsidRPr="00EB1121">
              <w:rPr>
                <w:lang w:val="en-AU"/>
              </w:rPr>
              <w:t>$0.4m</w:t>
            </w:r>
          </w:p>
        </w:tc>
        <w:tc>
          <w:tcPr>
            <w:tcW w:w="662" w:type="pct"/>
            <w:hideMark/>
          </w:tcPr>
          <w:p w14:paraId="6AE3C76E" w14:textId="77777777" w:rsidR="002B6792" w:rsidRPr="00EB1121" w:rsidRDefault="002B6792" w:rsidP="00EB1121">
            <w:pPr>
              <w:pStyle w:val="Tabletext"/>
              <w:spacing w:line="240" w:lineRule="auto"/>
              <w:jc w:val="right"/>
              <w:rPr>
                <w:lang w:val="en-AU"/>
              </w:rPr>
            </w:pPr>
            <w:r w:rsidRPr="00EB1121">
              <w:rPr>
                <w:lang w:val="en-AU"/>
              </w:rPr>
              <w:t>$0.02m</w:t>
            </w:r>
          </w:p>
        </w:tc>
        <w:tc>
          <w:tcPr>
            <w:tcW w:w="662" w:type="pct"/>
          </w:tcPr>
          <w:p w14:paraId="3F66C0A5" w14:textId="77777777" w:rsidR="002B6792" w:rsidRPr="00EB1121" w:rsidRDefault="002B6792" w:rsidP="00EB1121">
            <w:pPr>
              <w:pStyle w:val="Tabletext"/>
              <w:spacing w:line="240" w:lineRule="auto"/>
              <w:jc w:val="right"/>
              <w:rPr>
                <w:lang w:val="en-AU"/>
              </w:rPr>
            </w:pPr>
            <w:r w:rsidRPr="00EB1121">
              <w:rPr>
                <w:lang w:val="en-AU"/>
              </w:rPr>
              <w:t>$0.0m</w:t>
            </w:r>
          </w:p>
        </w:tc>
      </w:tr>
      <w:tr w:rsidR="002B6792" w:rsidRPr="00EB1121" w14:paraId="14CD05D2" w14:textId="77777777" w:rsidTr="00EB1121">
        <w:tc>
          <w:tcPr>
            <w:tcW w:w="2353" w:type="pct"/>
            <w:hideMark/>
          </w:tcPr>
          <w:p w14:paraId="6EF8F25C" w14:textId="77777777" w:rsidR="002B6792" w:rsidRPr="00EB1121" w:rsidRDefault="002B6792" w:rsidP="00EB1121">
            <w:pPr>
              <w:pStyle w:val="Tabletext"/>
              <w:spacing w:line="240" w:lineRule="auto"/>
              <w:rPr>
                <w:b/>
                <w:bCs/>
                <w:lang w:val="en-AU"/>
              </w:rPr>
            </w:pPr>
            <w:r w:rsidRPr="00EB1121">
              <w:rPr>
                <w:b/>
                <w:bCs/>
                <w:lang w:val="en-AU"/>
              </w:rPr>
              <w:t>Port Phillip</w:t>
            </w:r>
          </w:p>
        </w:tc>
        <w:tc>
          <w:tcPr>
            <w:tcW w:w="661" w:type="pct"/>
            <w:hideMark/>
          </w:tcPr>
          <w:p w14:paraId="5F76ADC7" w14:textId="77777777" w:rsidR="002B6792" w:rsidRPr="00EB1121" w:rsidRDefault="002B6792" w:rsidP="00EB1121">
            <w:pPr>
              <w:pStyle w:val="Tabletext"/>
              <w:spacing w:line="240" w:lineRule="auto"/>
              <w:jc w:val="right"/>
              <w:rPr>
                <w:lang w:val="en-AU"/>
              </w:rPr>
            </w:pPr>
            <w:r w:rsidRPr="00EB1121">
              <w:rPr>
                <w:lang w:val="en-AU"/>
              </w:rPr>
              <w:t>$1.5m</w:t>
            </w:r>
          </w:p>
        </w:tc>
        <w:tc>
          <w:tcPr>
            <w:tcW w:w="662" w:type="pct"/>
            <w:hideMark/>
          </w:tcPr>
          <w:p w14:paraId="66F59CF5" w14:textId="77777777" w:rsidR="002B6792" w:rsidRPr="00EB1121" w:rsidRDefault="002B6792" w:rsidP="00EB1121">
            <w:pPr>
              <w:pStyle w:val="Tabletext"/>
              <w:spacing w:line="240" w:lineRule="auto"/>
              <w:jc w:val="right"/>
              <w:rPr>
                <w:lang w:val="en-AU"/>
              </w:rPr>
            </w:pPr>
            <w:r w:rsidRPr="00EB1121">
              <w:rPr>
                <w:lang w:val="en-AU"/>
              </w:rPr>
              <w:t>$1.0m</w:t>
            </w:r>
          </w:p>
        </w:tc>
        <w:tc>
          <w:tcPr>
            <w:tcW w:w="662" w:type="pct"/>
            <w:hideMark/>
          </w:tcPr>
          <w:p w14:paraId="779351E5" w14:textId="77777777" w:rsidR="002B6792" w:rsidRPr="00EB1121" w:rsidRDefault="002B6792" w:rsidP="00EB1121">
            <w:pPr>
              <w:pStyle w:val="Tabletext"/>
              <w:spacing w:line="240" w:lineRule="auto"/>
              <w:jc w:val="right"/>
              <w:rPr>
                <w:lang w:val="en-AU"/>
              </w:rPr>
            </w:pPr>
            <w:r w:rsidRPr="00EB1121">
              <w:rPr>
                <w:lang w:val="en-AU"/>
              </w:rPr>
              <w:t>$0.98m</w:t>
            </w:r>
          </w:p>
        </w:tc>
        <w:tc>
          <w:tcPr>
            <w:tcW w:w="662" w:type="pct"/>
          </w:tcPr>
          <w:p w14:paraId="69B9B7CC" w14:textId="77777777" w:rsidR="002B6792" w:rsidRPr="00EB1121" w:rsidRDefault="002B6792" w:rsidP="00EB1121">
            <w:pPr>
              <w:pStyle w:val="Tabletext"/>
              <w:spacing w:line="240" w:lineRule="auto"/>
              <w:jc w:val="right"/>
              <w:rPr>
                <w:lang w:val="en-AU"/>
              </w:rPr>
            </w:pPr>
            <w:r w:rsidRPr="00EB1121">
              <w:rPr>
                <w:lang w:val="en-AU"/>
              </w:rPr>
              <w:t>$0.9m</w:t>
            </w:r>
          </w:p>
        </w:tc>
      </w:tr>
      <w:tr w:rsidR="002B6792" w:rsidRPr="00EB1121" w14:paraId="651F459C" w14:textId="77777777" w:rsidTr="00EB1121">
        <w:tc>
          <w:tcPr>
            <w:tcW w:w="2353" w:type="pct"/>
            <w:hideMark/>
          </w:tcPr>
          <w:p w14:paraId="186514AB" w14:textId="77777777" w:rsidR="002B6792" w:rsidRPr="00EB1121" w:rsidRDefault="002B6792" w:rsidP="00EB1121">
            <w:pPr>
              <w:pStyle w:val="Tabletext"/>
              <w:spacing w:line="240" w:lineRule="auto"/>
              <w:rPr>
                <w:b/>
                <w:bCs/>
                <w:lang w:val="en-AU"/>
              </w:rPr>
            </w:pPr>
            <w:r w:rsidRPr="00EB1121">
              <w:rPr>
                <w:b/>
                <w:bCs/>
                <w:lang w:val="en-AU"/>
              </w:rPr>
              <w:t>Forest and Fire Operations Division</w:t>
            </w:r>
          </w:p>
        </w:tc>
        <w:tc>
          <w:tcPr>
            <w:tcW w:w="661" w:type="pct"/>
            <w:hideMark/>
          </w:tcPr>
          <w:p w14:paraId="78D6B39E" w14:textId="77777777" w:rsidR="002B6792" w:rsidRPr="00EB1121" w:rsidRDefault="002B6792" w:rsidP="00EB1121">
            <w:pPr>
              <w:pStyle w:val="Tabletext"/>
              <w:spacing w:line="240" w:lineRule="auto"/>
              <w:jc w:val="right"/>
              <w:rPr>
                <w:lang w:val="en-AU"/>
              </w:rPr>
            </w:pPr>
            <w:r w:rsidRPr="00EB1121">
              <w:rPr>
                <w:lang w:val="en-AU"/>
              </w:rPr>
              <w:t>$4.5m</w:t>
            </w:r>
          </w:p>
        </w:tc>
        <w:tc>
          <w:tcPr>
            <w:tcW w:w="662" w:type="pct"/>
            <w:hideMark/>
          </w:tcPr>
          <w:p w14:paraId="5FB5A9E2" w14:textId="77777777" w:rsidR="002B6792" w:rsidRPr="00EB1121" w:rsidRDefault="002B6792" w:rsidP="00EB1121">
            <w:pPr>
              <w:pStyle w:val="Tabletext"/>
              <w:spacing w:line="240" w:lineRule="auto"/>
              <w:jc w:val="right"/>
              <w:rPr>
                <w:lang w:val="en-AU"/>
              </w:rPr>
            </w:pPr>
            <w:r w:rsidRPr="00EB1121">
              <w:rPr>
                <w:lang w:val="en-AU"/>
              </w:rPr>
              <w:t>$2.7m</w:t>
            </w:r>
          </w:p>
        </w:tc>
        <w:tc>
          <w:tcPr>
            <w:tcW w:w="662" w:type="pct"/>
            <w:hideMark/>
          </w:tcPr>
          <w:p w14:paraId="57433C1C" w14:textId="77777777" w:rsidR="002B6792" w:rsidRPr="00EB1121" w:rsidRDefault="002B6792" w:rsidP="00EB1121">
            <w:pPr>
              <w:pStyle w:val="Tabletext"/>
              <w:spacing w:line="240" w:lineRule="auto"/>
              <w:jc w:val="right"/>
              <w:rPr>
                <w:lang w:val="en-AU"/>
              </w:rPr>
            </w:pPr>
            <w:r w:rsidRPr="00EB1121">
              <w:rPr>
                <w:lang w:val="en-AU"/>
              </w:rPr>
              <w:t>$0.64m</w:t>
            </w:r>
          </w:p>
        </w:tc>
        <w:tc>
          <w:tcPr>
            <w:tcW w:w="662" w:type="pct"/>
          </w:tcPr>
          <w:p w14:paraId="4965E56C" w14:textId="77777777" w:rsidR="002B6792" w:rsidRPr="00EB1121" w:rsidRDefault="002B6792" w:rsidP="00EB1121">
            <w:pPr>
              <w:pStyle w:val="Tabletext"/>
              <w:spacing w:line="240" w:lineRule="auto"/>
              <w:jc w:val="right"/>
              <w:rPr>
                <w:lang w:val="en-AU"/>
              </w:rPr>
            </w:pPr>
            <w:r w:rsidRPr="00EB1121">
              <w:rPr>
                <w:lang w:val="en-AU"/>
              </w:rPr>
              <w:t>$0.0m</w:t>
            </w:r>
          </w:p>
        </w:tc>
      </w:tr>
      <w:tr w:rsidR="002B6792" w:rsidRPr="00EB1121" w14:paraId="48B60C17" w14:textId="77777777" w:rsidTr="00EB1121">
        <w:tc>
          <w:tcPr>
            <w:tcW w:w="2353" w:type="pct"/>
            <w:hideMark/>
          </w:tcPr>
          <w:p w14:paraId="7BBE68A8" w14:textId="77777777" w:rsidR="002B6792" w:rsidRPr="00EB1121" w:rsidRDefault="002B6792" w:rsidP="00EB1121">
            <w:pPr>
              <w:pStyle w:val="Tabletext"/>
              <w:spacing w:line="240" w:lineRule="auto"/>
              <w:rPr>
                <w:b/>
                <w:bCs/>
                <w:lang w:val="en-AU"/>
              </w:rPr>
            </w:pPr>
            <w:r w:rsidRPr="00EB1121">
              <w:rPr>
                <w:b/>
                <w:bCs/>
                <w:lang w:val="en-AU"/>
              </w:rPr>
              <w:t>Total</w:t>
            </w:r>
          </w:p>
        </w:tc>
        <w:tc>
          <w:tcPr>
            <w:tcW w:w="661" w:type="pct"/>
            <w:hideMark/>
          </w:tcPr>
          <w:p w14:paraId="52C1DFF4" w14:textId="77777777" w:rsidR="002B6792" w:rsidRPr="00EB1121" w:rsidRDefault="002B6792" w:rsidP="00EB1121">
            <w:pPr>
              <w:pStyle w:val="Tabletext"/>
              <w:spacing w:line="240" w:lineRule="auto"/>
              <w:jc w:val="right"/>
              <w:rPr>
                <w:b/>
                <w:bCs/>
                <w:lang w:val="en-AU"/>
              </w:rPr>
            </w:pPr>
            <w:r w:rsidRPr="00EB1121">
              <w:rPr>
                <w:b/>
                <w:bCs/>
                <w:lang w:val="en-AU"/>
              </w:rPr>
              <w:t>$11.1m</w:t>
            </w:r>
          </w:p>
        </w:tc>
        <w:tc>
          <w:tcPr>
            <w:tcW w:w="662" w:type="pct"/>
            <w:hideMark/>
          </w:tcPr>
          <w:p w14:paraId="72B97545" w14:textId="77777777" w:rsidR="002B6792" w:rsidRPr="00EB1121" w:rsidRDefault="002B6792" w:rsidP="00EB1121">
            <w:pPr>
              <w:pStyle w:val="Tabletext"/>
              <w:spacing w:line="240" w:lineRule="auto"/>
              <w:jc w:val="right"/>
              <w:rPr>
                <w:b/>
                <w:bCs/>
                <w:lang w:val="en-AU"/>
              </w:rPr>
            </w:pPr>
            <w:r w:rsidRPr="00EB1121">
              <w:rPr>
                <w:b/>
                <w:bCs/>
                <w:lang w:val="en-AU"/>
              </w:rPr>
              <w:t>$7.2m</w:t>
            </w:r>
          </w:p>
        </w:tc>
        <w:tc>
          <w:tcPr>
            <w:tcW w:w="662" w:type="pct"/>
            <w:hideMark/>
          </w:tcPr>
          <w:p w14:paraId="4FD4CBE8" w14:textId="77777777" w:rsidR="002B6792" w:rsidRPr="00EB1121" w:rsidRDefault="002B6792" w:rsidP="00EB1121">
            <w:pPr>
              <w:pStyle w:val="Tabletext"/>
              <w:spacing w:line="240" w:lineRule="auto"/>
              <w:jc w:val="right"/>
              <w:rPr>
                <w:b/>
                <w:bCs/>
                <w:lang w:val="en-AU"/>
              </w:rPr>
            </w:pPr>
            <w:r w:rsidRPr="00EB1121">
              <w:rPr>
                <w:b/>
                <w:bCs/>
                <w:lang w:val="en-AU"/>
              </w:rPr>
              <w:t>$2.2m</w:t>
            </w:r>
          </w:p>
        </w:tc>
        <w:tc>
          <w:tcPr>
            <w:tcW w:w="662" w:type="pct"/>
          </w:tcPr>
          <w:p w14:paraId="319F5614" w14:textId="77777777" w:rsidR="002B6792" w:rsidRPr="00EB1121" w:rsidRDefault="002B6792" w:rsidP="00EB1121">
            <w:pPr>
              <w:pStyle w:val="Tabletext"/>
              <w:spacing w:line="240" w:lineRule="auto"/>
              <w:jc w:val="right"/>
              <w:rPr>
                <w:b/>
                <w:bCs/>
                <w:lang w:val="en-AU"/>
              </w:rPr>
            </w:pPr>
            <w:r w:rsidRPr="00EB1121">
              <w:rPr>
                <w:b/>
                <w:bCs/>
                <w:lang w:val="en-AU"/>
              </w:rPr>
              <w:t>$2.2m</w:t>
            </w:r>
          </w:p>
        </w:tc>
      </w:tr>
    </w:tbl>
    <w:p w14:paraId="211C65EB" w14:textId="4F51D86A" w:rsidR="00EB1121" w:rsidRPr="00EB1121" w:rsidRDefault="00EB1121" w:rsidP="00EB1121">
      <w:pPr>
        <w:pStyle w:val="Caption"/>
        <w:keepNext/>
        <w:pageBreakBefore/>
      </w:pPr>
      <w:r w:rsidRPr="00EB1121">
        <w:lastRenderedPageBreak/>
        <w:t xml:space="preserve">Table </w:t>
      </w:r>
      <w:r>
        <w:fldChar w:fldCharType="begin"/>
      </w:r>
      <w:r>
        <w:instrText xml:space="preserve"> SEQ Table \* ARABIC </w:instrText>
      </w:r>
      <w:r>
        <w:fldChar w:fldCharType="separate"/>
      </w:r>
      <w:r w:rsidRPr="00EB1121">
        <w:t>35</w:t>
      </w:r>
      <w:r>
        <w:fldChar w:fldCharType="end"/>
      </w:r>
      <w:r w:rsidRPr="00EB1121">
        <w:t>: Indirect fuel management investment, by items, Victoria 2022–2025</w:t>
      </w:r>
    </w:p>
    <w:tbl>
      <w:tblPr>
        <w:tblStyle w:val="Style2"/>
        <w:tblpPr w:leftFromText="181" w:rightFromText="181" w:bottomFromText="567" w:vertAnchor="text" w:tblpY="1"/>
        <w:tblOverlap w:val="never"/>
        <w:tblW w:w="5000" w:type="pct"/>
        <w:tblLayout w:type="fixed"/>
        <w:tblLook w:val="04A0" w:firstRow="1" w:lastRow="0" w:firstColumn="1" w:lastColumn="0" w:noHBand="0" w:noVBand="1"/>
        <w:tblCaption w:val="Indirect fuel management investment, by items, Victoria 2022–2025"/>
        <w:tblDescription w:val="Indirect fuel management investment, by items, Victoria 2022–2025"/>
      </w:tblPr>
      <w:tblGrid>
        <w:gridCol w:w="2196"/>
        <w:gridCol w:w="1237"/>
        <w:gridCol w:w="1237"/>
        <w:gridCol w:w="1237"/>
        <w:gridCol w:w="1237"/>
        <w:gridCol w:w="1237"/>
        <w:gridCol w:w="1237"/>
      </w:tblGrid>
      <w:tr w:rsidR="002B6792" w:rsidRPr="00EB1121" w14:paraId="107DE341" w14:textId="77777777" w:rsidTr="00EB1121">
        <w:trPr>
          <w:cnfStyle w:val="100000000000" w:firstRow="1" w:lastRow="0" w:firstColumn="0" w:lastColumn="0" w:oddVBand="0" w:evenVBand="0" w:oddHBand="0" w:evenHBand="0" w:firstRowFirstColumn="0" w:firstRowLastColumn="0" w:lastRowFirstColumn="0" w:lastRowLastColumn="0"/>
          <w:cantSplit/>
          <w:tblHeader/>
        </w:trPr>
        <w:tc>
          <w:tcPr>
            <w:tcW w:w="1142" w:type="pct"/>
            <w:vMerge w:val="restart"/>
          </w:tcPr>
          <w:p w14:paraId="4D91D225" w14:textId="77777777" w:rsidR="002B6792" w:rsidRPr="00EB1121" w:rsidRDefault="002B6792" w:rsidP="00EB1121">
            <w:pPr>
              <w:pStyle w:val="Tabletext"/>
              <w:spacing w:line="240" w:lineRule="auto"/>
              <w:rPr>
                <w:b w:val="0"/>
                <w:sz w:val="22"/>
                <w:lang w:val="en-AU"/>
              </w:rPr>
            </w:pPr>
            <w:r w:rsidRPr="00EB1121">
              <w:rPr>
                <w:sz w:val="22"/>
                <w:lang w:val="en-AU"/>
              </w:rPr>
              <w:t>Item</w:t>
            </w:r>
          </w:p>
        </w:tc>
        <w:tc>
          <w:tcPr>
            <w:tcW w:w="1286" w:type="pct"/>
            <w:gridSpan w:val="2"/>
          </w:tcPr>
          <w:p w14:paraId="6E37B951" w14:textId="77777777" w:rsidR="002B6792" w:rsidRPr="00EB1121" w:rsidRDefault="002B6792" w:rsidP="00EB1121">
            <w:pPr>
              <w:pStyle w:val="Tabletext"/>
              <w:spacing w:line="240" w:lineRule="auto"/>
              <w:jc w:val="center"/>
              <w:rPr>
                <w:sz w:val="22"/>
                <w:lang w:val="en-AU"/>
              </w:rPr>
            </w:pPr>
            <w:r w:rsidRPr="00EB1121">
              <w:rPr>
                <w:sz w:val="22"/>
                <w:lang w:val="en-AU"/>
              </w:rPr>
              <w:t>2022-2023</w:t>
            </w:r>
          </w:p>
        </w:tc>
        <w:tc>
          <w:tcPr>
            <w:tcW w:w="1286" w:type="pct"/>
            <w:gridSpan w:val="2"/>
          </w:tcPr>
          <w:p w14:paraId="6ACD5D7F" w14:textId="77777777" w:rsidR="002B6792" w:rsidRPr="00EB1121" w:rsidRDefault="002B6792" w:rsidP="00EB1121">
            <w:pPr>
              <w:pStyle w:val="Tabletext"/>
              <w:spacing w:line="240" w:lineRule="auto"/>
              <w:jc w:val="center"/>
              <w:rPr>
                <w:sz w:val="22"/>
                <w:lang w:val="en-AU"/>
              </w:rPr>
            </w:pPr>
            <w:r w:rsidRPr="00EB1121">
              <w:rPr>
                <w:sz w:val="22"/>
                <w:lang w:val="en-AU"/>
              </w:rPr>
              <w:t>2023-2024</w:t>
            </w:r>
          </w:p>
        </w:tc>
        <w:tc>
          <w:tcPr>
            <w:tcW w:w="1286" w:type="pct"/>
            <w:gridSpan w:val="2"/>
          </w:tcPr>
          <w:p w14:paraId="6388C1C1" w14:textId="77777777" w:rsidR="002B6792" w:rsidRPr="00EB1121" w:rsidRDefault="002B6792" w:rsidP="00EB1121">
            <w:pPr>
              <w:pStyle w:val="Tabletext"/>
              <w:spacing w:line="240" w:lineRule="auto"/>
              <w:jc w:val="center"/>
              <w:rPr>
                <w:sz w:val="22"/>
                <w:lang w:val="en-AU"/>
              </w:rPr>
            </w:pPr>
            <w:r w:rsidRPr="00EB1121">
              <w:rPr>
                <w:sz w:val="22"/>
                <w:lang w:val="en-AU"/>
              </w:rPr>
              <w:t>2024-2025</w:t>
            </w:r>
          </w:p>
        </w:tc>
      </w:tr>
      <w:tr w:rsidR="002B6792" w:rsidRPr="00EB1121" w14:paraId="58FED6F0" w14:textId="77777777" w:rsidTr="00EB1121">
        <w:trPr>
          <w:cnfStyle w:val="100000000000" w:firstRow="1" w:lastRow="0" w:firstColumn="0" w:lastColumn="0" w:oddVBand="0" w:evenVBand="0" w:oddHBand="0" w:evenHBand="0" w:firstRowFirstColumn="0" w:firstRowLastColumn="0" w:lastRowFirstColumn="0" w:lastRowLastColumn="0"/>
          <w:cantSplit/>
          <w:tblHeader/>
        </w:trPr>
        <w:tc>
          <w:tcPr>
            <w:tcW w:w="1142" w:type="pct"/>
            <w:vMerge/>
            <w:hideMark/>
          </w:tcPr>
          <w:p w14:paraId="4883FBCC" w14:textId="77777777" w:rsidR="002B6792" w:rsidRPr="00EB1121" w:rsidRDefault="002B6792" w:rsidP="00EB1121">
            <w:pPr>
              <w:pStyle w:val="Tabletext"/>
              <w:spacing w:line="240" w:lineRule="auto"/>
              <w:rPr>
                <w:b w:val="0"/>
                <w:sz w:val="22"/>
                <w:lang w:val="en-AU"/>
              </w:rPr>
            </w:pPr>
          </w:p>
        </w:tc>
        <w:tc>
          <w:tcPr>
            <w:tcW w:w="643" w:type="pct"/>
            <w:hideMark/>
          </w:tcPr>
          <w:p w14:paraId="0A5F8A05" w14:textId="77777777" w:rsidR="002B6792" w:rsidRPr="00EB1121" w:rsidRDefault="002B6792" w:rsidP="00EB1121">
            <w:pPr>
              <w:pStyle w:val="Tabletext"/>
              <w:spacing w:line="240" w:lineRule="auto"/>
              <w:jc w:val="center"/>
              <w:rPr>
                <w:b w:val="0"/>
                <w:sz w:val="18"/>
                <w:szCs w:val="18"/>
                <w:lang w:val="en-AU"/>
              </w:rPr>
            </w:pPr>
            <w:r w:rsidRPr="00EB1121">
              <w:rPr>
                <w:sz w:val="18"/>
                <w:szCs w:val="18"/>
                <w:lang w:val="en-AU"/>
              </w:rPr>
              <w:t>Indirect investment (%)</w:t>
            </w:r>
          </w:p>
        </w:tc>
        <w:tc>
          <w:tcPr>
            <w:tcW w:w="643" w:type="pct"/>
            <w:hideMark/>
          </w:tcPr>
          <w:p w14:paraId="0E3E8B2E" w14:textId="4BF9CB08" w:rsidR="002B6792" w:rsidRPr="00EB1121" w:rsidRDefault="002B6792" w:rsidP="00EB1121">
            <w:pPr>
              <w:pStyle w:val="Tabletext"/>
              <w:spacing w:line="240" w:lineRule="auto"/>
              <w:jc w:val="center"/>
              <w:rPr>
                <w:b w:val="0"/>
                <w:sz w:val="18"/>
                <w:szCs w:val="18"/>
                <w:lang w:val="en-AU"/>
              </w:rPr>
            </w:pPr>
            <w:r w:rsidRPr="00EB1121">
              <w:rPr>
                <w:sz w:val="18"/>
                <w:szCs w:val="18"/>
                <w:lang w:val="en-AU"/>
              </w:rPr>
              <w:t>Total</w:t>
            </w:r>
            <w:r w:rsidR="00EB1121" w:rsidRPr="00EB1121">
              <w:rPr>
                <w:sz w:val="18"/>
                <w:szCs w:val="18"/>
                <w:lang w:val="en-AU"/>
              </w:rPr>
              <w:br/>
            </w:r>
            <w:r w:rsidRPr="00EB1121">
              <w:rPr>
                <w:sz w:val="18"/>
                <w:szCs w:val="18"/>
                <w:lang w:val="en-AU"/>
              </w:rPr>
              <w:t>($M)</w:t>
            </w:r>
          </w:p>
        </w:tc>
        <w:tc>
          <w:tcPr>
            <w:tcW w:w="643" w:type="pct"/>
            <w:hideMark/>
          </w:tcPr>
          <w:p w14:paraId="106E2161" w14:textId="77777777" w:rsidR="002B6792" w:rsidRPr="00EB1121" w:rsidRDefault="002B6792" w:rsidP="00EB1121">
            <w:pPr>
              <w:pStyle w:val="Tabletext"/>
              <w:spacing w:line="240" w:lineRule="auto"/>
              <w:jc w:val="center"/>
              <w:rPr>
                <w:b w:val="0"/>
                <w:sz w:val="18"/>
                <w:szCs w:val="18"/>
                <w:lang w:val="en-AU"/>
              </w:rPr>
            </w:pPr>
            <w:r w:rsidRPr="00EB1121">
              <w:rPr>
                <w:sz w:val="18"/>
                <w:szCs w:val="18"/>
                <w:lang w:val="en-AU"/>
              </w:rPr>
              <w:t>Indirect investment (%)</w:t>
            </w:r>
          </w:p>
        </w:tc>
        <w:tc>
          <w:tcPr>
            <w:tcW w:w="643" w:type="pct"/>
            <w:hideMark/>
          </w:tcPr>
          <w:p w14:paraId="6C034C85" w14:textId="0E753442" w:rsidR="002B6792" w:rsidRPr="00EB1121" w:rsidRDefault="002B6792" w:rsidP="00EB1121">
            <w:pPr>
              <w:pStyle w:val="Tabletext"/>
              <w:spacing w:line="240" w:lineRule="auto"/>
              <w:jc w:val="center"/>
              <w:rPr>
                <w:b w:val="0"/>
                <w:sz w:val="18"/>
                <w:szCs w:val="18"/>
                <w:lang w:val="en-AU"/>
              </w:rPr>
            </w:pPr>
            <w:r w:rsidRPr="00EB1121">
              <w:rPr>
                <w:sz w:val="18"/>
                <w:szCs w:val="18"/>
                <w:lang w:val="en-AU"/>
              </w:rPr>
              <w:t>Tota</w:t>
            </w:r>
            <w:r w:rsidR="00EB1121" w:rsidRPr="00EB1121">
              <w:rPr>
                <w:sz w:val="18"/>
                <w:szCs w:val="18"/>
                <w:lang w:val="en-AU"/>
              </w:rPr>
              <w:br/>
            </w:r>
            <w:r w:rsidRPr="00EB1121">
              <w:rPr>
                <w:sz w:val="18"/>
                <w:szCs w:val="18"/>
                <w:lang w:val="en-AU"/>
              </w:rPr>
              <w:t>($M)</w:t>
            </w:r>
          </w:p>
        </w:tc>
        <w:tc>
          <w:tcPr>
            <w:tcW w:w="643" w:type="pct"/>
          </w:tcPr>
          <w:p w14:paraId="559B72B1" w14:textId="77777777" w:rsidR="002B6792" w:rsidRPr="00EB1121" w:rsidRDefault="002B6792" w:rsidP="00EB1121">
            <w:pPr>
              <w:pStyle w:val="Tabletext"/>
              <w:spacing w:line="240" w:lineRule="auto"/>
              <w:jc w:val="center"/>
              <w:rPr>
                <w:b w:val="0"/>
                <w:sz w:val="18"/>
                <w:szCs w:val="18"/>
                <w:lang w:val="en-AU"/>
              </w:rPr>
            </w:pPr>
            <w:r w:rsidRPr="00EB1121">
              <w:rPr>
                <w:sz w:val="18"/>
                <w:szCs w:val="18"/>
                <w:lang w:val="en-AU"/>
              </w:rPr>
              <w:t>Indirect investment (%)</w:t>
            </w:r>
          </w:p>
        </w:tc>
        <w:tc>
          <w:tcPr>
            <w:tcW w:w="643" w:type="pct"/>
          </w:tcPr>
          <w:p w14:paraId="478BCB30" w14:textId="760EEA13" w:rsidR="002B6792" w:rsidRPr="00EB1121" w:rsidRDefault="002B6792" w:rsidP="00EB1121">
            <w:pPr>
              <w:pStyle w:val="Tabletext"/>
              <w:spacing w:line="240" w:lineRule="auto"/>
              <w:jc w:val="center"/>
              <w:rPr>
                <w:b w:val="0"/>
                <w:sz w:val="18"/>
                <w:szCs w:val="18"/>
                <w:lang w:val="en-AU"/>
              </w:rPr>
            </w:pPr>
            <w:r w:rsidRPr="00EB1121">
              <w:rPr>
                <w:sz w:val="18"/>
                <w:szCs w:val="18"/>
                <w:lang w:val="en-AU"/>
              </w:rPr>
              <w:t>Total</w:t>
            </w:r>
            <w:r w:rsidR="00EB1121" w:rsidRPr="00EB1121">
              <w:rPr>
                <w:sz w:val="18"/>
                <w:szCs w:val="18"/>
                <w:lang w:val="en-AU"/>
              </w:rPr>
              <w:br/>
            </w:r>
            <w:r w:rsidRPr="00EB1121">
              <w:rPr>
                <w:sz w:val="18"/>
                <w:szCs w:val="18"/>
                <w:lang w:val="en-AU"/>
              </w:rPr>
              <w:t>($M)</w:t>
            </w:r>
          </w:p>
        </w:tc>
      </w:tr>
      <w:tr w:rsidR="002B6792" w:rsidRPr="00EB1121" w14:paraId="68976E47" w14:textId="77777777" w:rsidTr="00EB1121">
        <w:tc>
          <w:tcPr>
            <w:tcW w:w="1142" w:type="pct"/>
            <w:hideMark/>
          </w:tcPr>
          <w:p w14:paraId="4388A19C" w14:textId="77777777" w:rsidR="002B6792" w:rsidRPr="00EB1121" w:rsidRDefault="002B6792" w:rsidP="00EB1121">
            <w:pPr>
              <w:pStyle w:val="Tabletext"/>
              <w:spacing w:line="240" w:lineRule="auto"/>
              <w:rPr>
                <w:b/>
                <w:bCs/>
                <w:sz w:val="22"/>
                <w:lang w:val="en-AU"/>
              </w:rPr>
            </w:pPr>
            <w:r w:rsidRPr="00EB1121">
              <w:rPr>
                <w:b/>
                <w:bCs/>
                <w:sz w:val="22"/>
                <w:lang w:val="en-AU"/>
              </w:rPr>
              <w:t>Business management</w:t>
            </w:r>
          </w:p>
        </w:tc>
        <w:tc>
          <w:tcPr>
            <w:tcW w:w="643" w:type="pct"/>
            <w:hideMark/>
          </w:tcPr>
          <w:p w14:paraId="6BACB124" w14:textId="77777777" w:rsidR="002B6792" w:rsidRPr="00EB1121" w:rsidRDefault="002B6792" w:rsidP="00EB1121">
            <w:pPr>
              <w:pStyle w:val="Tabletext"/>
              <w:spacing w:line="240" w:lineRule="auto"/>
              <w:jc w:val="center"/>
              <w:rPr>
                <w:sz w:val="22"/>
                <w:lang w:val="en-AU"/>
              </w:rPr>
            </w:pPr>
            <w:r w:rsidRPr="00EB1121">
              <w:rPr>
                <w:sz w:val="22"/>
                <w:lang w:val="en-AU"/>
              </w:rPr>
              <w:t>5%</w:t>
            </w:r>
          </w:p>
        </w:tc>
        <w:tc>
          <w:tcPr>
            <w:tcW w:w="643" w:type="pct"/>
            <w:hideMark/>
          </w:tcPr>
          <w:p w14:paraId="5B149941" w14:textId="77777777" w:rsidR="002B6792" w:rsidRPr="00EB1121" w:rsidRDefault="002B6792" w:rsidP="00EB1121">
            <w:pPr>
              <w:pStyle w:val="Tabletext"/>
              <w:spacing w:line="240" w:lineRule="auto"/>
              <w:jc w:val="center"/>
              <w:rPr>
                <w:sz w:val="22"/>
                <w:lang w:val="en-AU"/>
              </w:rPr>
            </w:pPr>
            <w:r w:rsidRPr="00EB1121">
              <w:rPr>
                <w:sz w:val="22"/>
                <w:lang w:val="en-AU"/>
              </w:rPr>
              <w:t>$6m</w:t>
            </w:r>
          </w:p>
        </w:tc>
        <w:tc>
          <w:tcPr>
            <w:tcW w:w="643" w:type="pct"/>
            <w:hideMark/>
          </w:tcPr>
          <w:p w14:paraId="40483119" w14:textId="77777777" w:rsidR="002B6792" w:rsidRPr="00EB1121" w:rsidRDefault="002B6792" w:rsidP="00EB1121">
            <w:pPr>
              <w:pStyle w:val="Tabletext"/>
              <w:spacing w:line="240" w:lineRule="auto"/>
              <w:jc w:val="center"/>
              <w:rPr>
                <w:sz w:val="22"/>
                <w:lang w:val="en-AU"/>
              </w:rPr>
            </w:pPr>
            <w:r w:rsidRPr="00EB1121">
              <w:rPr>
                <w:sz w:val="22"/>
                <w:lang w:val="en-AU"/>
              </w:rPr>
              <w:t>7%</w:t>
            </w:r>
          </w:p>
        </w:tc>
        <w:tc>
          <w:tcPr>
            <w:tcW w:w="643" w:type="pct"/>
            <w:hideMark/>
          </w:tcPr>
          <w:p w14:paraId="2C9067CC" w14:textId="77777777" w:rsidR="002B6792" w:rsidRPr="00EB1121" w:rsidRDefault="002B6792" w:rsidP="00EB1121">
            <w:pPr>
              <w:pStyle w:val="Tabletext"/>
              <w:spacing w:line="240" w:lineRule="auto"/>
              <w:jc w:val="center"/>
              <w:rPr>
                <w:sz w:val="22"/>
                <w:lang w:val="en-AU"/>
              </w:rPr>
            </w:pPr>
            <w:r w:rsidRPr="00EB1121">
              <w:rPr>
                <w:sz w:val="22"/>
                <w:lang w:val="en-AU"/>
              </w:rPr>
              <w:t>$8.5m</w:t>
            </w:r>
          </w:p>
        </w:tc>
        <w:tc>
          <w:tcPr>
            <w:tcW w:w="643" w:type="pct"/>
          </w:tcPr>
          <w:p w14:paraId="3AEABD2C" w14:textId="77777777" w:rsidR="002B6792" w:rsidRPr="00EB1121" w:rsidRDefault="002B6792" w:rsidP="00EB1121">
            <w:pPr>
              <w:pStyle w:val="Tabletext"/>
              <w:spacing w:line="240" w:lineRule="auto"/>
              <w:jc w:val="center"/>
              <w:rPr>
                <w:sz w:val="22"/>
                <w:lang w:val="en-AU"/>
              </w:rPr>
            </w:pPr>
            <w:r w:rsidRPr="00EB1121">
              <w:rPr>
                <w:sz w:val="22"/>
                <w:lang w:val="en-AU"/>
              </w:rPr>
              <w:t>8%</w:t>
            </w:r>
          </w:p>
        </w:tc>
        <w:tc>
          <w:tcPr>
            <w:tcW w:w="643" w:type="pct"/>
          </w:tcPr>
          <w:p w14:paraId="5A682670" w14:textId="77777777" w:rsidR="002B6792" w:rsidRPr="00EB1121" w:rsidRDefault="002B6792" w:rsidP="00EB1121">
            <w:pPr>
              <w:pStyle w:val="Tabletext"/>
              <w:spacing w:line="240" w:lineRule="auto"/>
              <w:jc w:val="center"/>
              <w:rPr>
                <w:sz w:val="22"/>
                <w:lang w:val="en-AU"/>
              </w:rPr>
            </w:pPr>
            <w:r w:rsidRPr="00EB1121">
              <w:rPr>
                <w:sz w:val="22"/>
                <w:lang w:val="en-AU"/>
              </w:rPr>
              <w:t>$10.2m</w:t>
            </w:r>
          </w:p>
        </w:tc>
      </w:tr>
      <w:tr w:rsidR="002B6792" w:rsidRPr="00EB1121" w14:paraId="19468365" w14:textId="77777777" w:rsidTr="00EB1121">
        <w:tc>
          <w:tcPr>
            <w:tcW w:w="1142" w:type="pct"/>
            <w:hideMark/>
          </w:tcPr>
          <w:p w14:paraId="146E8099" w14:textId="77777777" w:rsidR="002B6792" w:rsidRPr="00EB1121" w:rsidRDefault="002B6792" w:rsidP="00EB1121">
            <w:pPr>
              <w:pStyle w:val="Tabletext"/>
              <w:spacing w:line="240" w:lineRule="auto"/>
              <w:rPr>
                <w:b/>
                <w:bCs/>
                <w:sz w:val="22"/>
                <w:lang w:val="en-AU"/>
              </w:rPr>
            </w:pPr>
            <w:r w:rsidRPr="00EB1121">
              <w:rPr>
                <w:b/>
                <w:bCs/>
                <w:sz w:val="22"/>
                <w:lang w:val="en-AU"/>
              </w:rPr>
              <w:t>Capability</w:t>
            </w:r>
          </w:p>
        </w:tc>
        <w:tc>
          <w:tcPr>
            <w:tcW w:w="643" w:type="pct"/>
            <w:hideMark/>
          </w:tcPr>
          <w:p w14:paraId="6E482926" w14:textId="77777777" w:rsidR="002B6792" w:rsidRPr="00EB1121" w:rsidRDefault="002B6792" w:rsidP="00EB1121">
            <w:pPr>
              <w:pStyle w:val="Tabletext"/>
              <w:spacing w:line="240" w:lineRule="auto"/>
              <w:jc w:val="center"/>
              <w:rPr>
                <w:sz w:val="22"/>
                <w:lang w:val="en-AU"/>
              </w:rPr>
            </w:pPr>
            <w:r w:rsidRPr="00EB1121">
              <w:rPr>
                <w:sz w:val="22"/>
                <w:lang w:val="en-AU"/>
              </w:rPr>
              <w:t>11%</w:t>
            </w:r>
          </w:p>
        </w:tc>
        <w:tc>
          <w:tcPr>
            <w:tcW w:w="643" w:type="pct"/>
            <w:hideMark/>
          </w:tcPr>
          <w:p w14:paraId="615F8027" w14:textId="77777777" w:rsidR="002B6792" w:rsidRPr="00EB1121" w:rsidRDefault="002B6792" w:rsidP="00EB1121">
            <w:pPr>
              <w:pStyle w:val="Tabletext"/>
              <w:spacing w:line="240" w:lineRule="auto"/>
              <w:jc w:val="center"/>
              <w:rPr>
                <w:sz w:val="22"/>
                <w:lang w:val="en-AU"/>
              </w:rPr>
            </w:pPr>
            <w:r w:rsidRPr="00EB1121">
              <w:rPr>
                <w:sz w:val="22"/>
                <w:lang w:val="en-AU"/>
              </w:rPr>
              <w:t>$12.5m</w:t>
            </w:r>
          </w:p>
        </w:tc>
        <w:tc>
          <w:tcPr>
            <w:tcW w:w="643" w:type="pct"/>
            <w:hideMark/>
          </w:tcPr>
          <w:p w14:paraId="27C440D8" w14:textId="77777777" w:rsidR="002B6792" w:rsidRPr="00EB1121" w:rsidRDefault="002B6792" w:rsidP="00EB1121">
            <w:pPr>
              <w:pStyle w:val="Tabletext"/>
              <w:spacing w:line="240" w:lineRule="auto"/>
              <w:jc w:val="center"/>
              <w:rPr>
                <w:sz w:val="22"/>
                <w:lang w:val="en-AU"/>
              </w:rPr>
            </w:pPr>
            <w:r w:rsidRPr="00EB1121">
              <w:rPr>
                <w:sz w:val="22"/>
                <w:lang w:val="en-AU"/>
              </w:rPr>
              <w:t>12%</w:t>
            </w:r>
          </w:p>
        </w:tc>
        <w:tc>
          <w:tcPr>
            <w:tcW w:w="643" w:type="pct"/>
            <w:hideMark/>
          </w:tcPr>
          <w:p w14:paraId="2EF86ECB" w14:textId="77777777" w:rsidR="002B6792" w:rsidRPr="00EB1121" w:rsidRDefault="002B6792" w:rsidP="00EB1121">
            <w:pPr>
              <w:pStyle w:val="Tabletext"/>
              <w:spacing w:line="240" w:lineRule="auto"/>
              <w:jc w:val="center"/>
              <w:rPr>
                <w:sz w:val="22"/>
                <w:lang w:val="en-AU"/>
              </w:rPr>
            </w:pPr>
            <w:r w:rsidRPr="00EB1121">
              <w:rPr>
                <w:sz w:val="22"/>
                <w:lang w:val="en-AU"/>
              </w:rPr>
              <w:t>$14.6m</w:t>
            </w:r>
          </w:p>
        </w:tc>
        <w:tc>
          <w:tcPr>
            <w:tcW w:w="643" w:type="pct"/>
          </w:tcPr>
          <w:p w14:paraId="0BBF30CD" w14:textId="77777777" w:rsidR="002B6792" w:rsidRPr="00EB1121" w:rsidRDefault="002B6792" w:rsidP="00EB1121">
            <w:pPr>
              <w:pStyle w:val="Tabletext"/>
              <w:spacing w:line="240" w:lineRule="auto"/>
              <w:jc w:val="center"/>
              <w:rPr>
                <w:sz w:val="22"/>
                <w:lang w:val="en-AU"/>
              </w:rPr>
            </w:pPr>
            <w:r w:rsidRPr="00EB1121">
              <w:rPr>
                <w:sz w:val="22"/>
                <w:lang w:val="en-AU"/>
              </w:rPr>
              <w:t>12%</w:t>
            </w:r>
          </w:p>
        </w:tc>
        <w:tc>
          <w:tcPr>
            <w:tcW w:w="643" w:type="pct"/>
          </w:tcPr>
          <w:p w14:paraId="40BFCDCA" w14:textId="77777777" w:rsidR="002B6792" w:rsidRPr="00EB1121" w:rsidRDefault="002B6792" w:rsidP="00EB1121">
            <w:pPr>
              <w:pStyle w:val="Tabletext"/>
              <w:spacing w:line="240" w:lineRule="auto"/>
              <w:jc w:val="center"/>
              <w:rPr>
                <w:sz w:val="22"/>
                <w:lang w:val="en-AU"/>
              </w:rPr>
            </w:pPr>
            <w:r w:rsidRPr="00EB1121">
              <w:rPr>
                <w:sz w:val="22"/>
                <w:lang w:val="en-AU"/>
              </w:rPr>
              <w:t>$15.2m</w:t>
            </w:r>
          </w:p>
        </w:tc>
      </w:tr>
      <w:tr w:rsidR="002B6792" w:rsidRPr="00EB1121" w14:paraId="41D2EC59" w14:textId="77777777" w:rsidTr="00EB1121">
        <w:tc>
          <w:tcPr>
            <w:tcW w:w="1142" w:type="pct"/>
            <w:hideMark/>
          </w:tcPr>
          <w:p w14:paraId="412B7855" w14:textId="77777777" w:rsidR="002B6792" w:rsidRPr="00EB1121" w:rsidRDefault="002B6792" w:rsidP="00EB1121">
            <w:pPr>
              <w:pStyle w:val="Tabletext"/>
              <w:spacing w:line="240" w:lineRule="auto"/>
              <w:rPr>
                <w:b/>
                <w:bCs/>
                <w:sz w:val="22"/>
                <w:lang w:val="en-AU"/>
              </w:rPr>
            </w:pPr>
            <w:r w:rsidRPr="00EB1121">
              <w:rPr>
                <w:b/>
                <w:bCs/>
                <w:sz w:val="22"/>
                <w:lang w:val="en-AU"/>
              </w:rPr>
              <w:t>Engagement</w:t>
            </w:r>
          </w:p>
        </w:tc>
        <w:tc>
          <w:tcPr>
            <w:tcW w:w="643" w:type="pct"/>
            <w:hideMark/>
          </w:tcPr>
          <w:p w14:paraId="3BB42906" w14:textId="77777777" w:rsidR="002B6792" w:rsidRPr="00EB1121" w:rsidRDefault="002B6792" w:rsidP="00EB1121">
            <w:pPr>
              <w:pStyle w:val="Tabletext"/>
              <w:spacing w:line="240" w:lineRule="auto"/>
              <w:jc w:val="center"/>
              <w:rPr>
                <w:sz w:val="22"/>
                <w:lang w:val="en-AU"/>
              </w:rPr>
            </w:pPr>
            <w:r w:rsidRPr="00EB1121">
              <w:rPr>
                <w:sz w:val="22"/>
                <w:lang w:val="en-AU"/>
              </w:rPr>
              <w:t>8%</w:t>
            </w:r>
          </w:p>
        </w:tc>
        <w:tc>
          <w:tcPr>
            <w:tcW w:w="643" w:type="pct"/>
            <w:hideMark/>
          </w:tcPr>
          <w:p w14:paraId="0996A459" w14:textId="77777777" w:rsidR="002B6792" w:rsidRPr="00EB1121" w:rsidRDefault="002B6792" w:rsidP="00EB1121">
            <w:pPr>
              <w:pStyle w:val="Tabletext"/>
              <w:spacing w:line="240" w:lineRule="auto"/>
              <w:jc w:val="center"/>
              <w:rPr>
                <w:sz w:val="22"/>
                <w:lang w:val="en-AU"/>
              </w:rPr>
            </w:pPr>
            <w:r w:rsidRPr="00EB1121">
              <w:rPr>
                <w:sz w:val="22"/>
                <w:lang w:val="en-AU"/>
              </w:rPr>
              <w:t>$9.2m</w:t>
            </w:r>
          </w:p>
        </w:tc>
        <w:tc>
          <w:tcPr>
            <w:tcW w:w="643" w:type="pct"/>
            <w:hideMark/>
          </w:tcPr>
          <w:p w14:paraId="732BA3A6" w14:textId="77777777" w:rsidR="002B6792" w:rsidRPr="00EB1121" w:rsidRDefault="002B6792" w:rsidP="00EB1121">
            <w:pPr>
              <w:pStyle w:val="Tabletext"/>
              <w:spacing w:line="240" w:lineRule="auto"/>
              <w:jc w:val="center"/>
              <w:rPr>
                <w:sz w:val="22"/>
                <w:lang w:val="en-AU"/>
              </w:rPr>
            </w:pPr>
            <w:r w:rsidRPr="00EB1121">
              <w:rPr>
                <w:sz w:val="22"/>
                <w:lang w:val="en-AU"/>
              </w:rPr>
              <w:t>6%</w:t>
            </w:r>
          </w:p>
        </w:tc>
        <w:tc>
          <w:tcPr>
            <w:tcW w:w="643" w:type="pct"/>
            <w:hideMark/>
          </w:tcPr>
          <w:p w14:paraId="6C3215C8" w14:textId="77777777" w:rsidR="002B6792" w:rsidRPr="00EB1121" w:rsidRDefault="002B6792" w:rsidP="00EB1121">
            <w:pPr>
              <w:pStyle w:val="Tabletext"/>
              <w:spacing w:line="240" w:lineRule="auto"/>
              <w:jc w:val="center"/>
              <w:rPr>
                <w:sz w:val="22"/>
                <w:lang w:val="en-AU"/>
              </w:rPr>
            </w:pPr>
            <w:r w:rsidRPr="00EB1121">
              <w:rPr>
                <w:sz w:val="22"/>
                <w:lang w:val="en-AU"/>
              </w:rPr>
              <w:t>$7.9m</w:t>
            </w:r>
          </w:p>
        </w:tc>
        <w:tc>
          <w:tcPr>
            <w:tcW w:w="643" w:type="pct"/>
          </w:tcPr>
          <w:p w14:paraId="587A8ADF" w14:textId="77777777" w:rsidR="002B6792" w:rsidRPr="00EB1121" w:rsidRDefault="002B6792" w:rsidP="00EB1121">
            <w:pPr>
              <w:pStyle w:val="Tabletext"/>
              <w:spacing w:line="240" w:lineRule="auto"/>
              <w:jc w:val="center"/>
              <w:rPr>
                <w:sz w:val="22"/>
                <w:lang w:val="en-AU"/>
              </w:rPr>
            </w:pPr>
            <w:r w:rsidRPr="00EB1121">
              <w:rPr>
                <w:sz w:val="22"/>
                <w:lang w:val="en-AU"/>
              </w:rPr>
              <w:t>9%</w:t>
            </w:r>
          </w:p>
        </w:tc>
        <w:tc>
          <w:tcPr>
            <w:tcW w:w="643" w:type="pct"/>
          </w:tcPr>
          <w:p w14:paraId="702E7888" w14:textId="77777777" w:rsidR="002B6792" w:rsidRPr="00EB1121" w:rsidRDefault="002B6792" w:rsidP="00EB1121">
            <w:pPr>
              <w:pStyle w:val="Tabletext"/>
              <w:spacing w:line="240" w:lineRule="auto"/>
              <w:jc w:val="center"/>
              <w:rPr>
                <w:sz w:val="22"/>
                <w:lang w:val="en-AU"/>
              </w:rPr>
            </w:pPr>
            <w:r w:rsidRPr="00EB1121">
              <w:rPr>
                <w:sz w:val="22"/>
                <w:lang w:val="en-AU"/>
              </w:rPr>
              <w:t>$11.6m</w:t>
            </w:r>
          </w:p>
        </w:tc>
      </w:tr>
      <w:tr w:rsidR="002B6792" w:rsidRPr="00EB1121" w14:paraId="29567D52" w14:textId="77777777" w:rsidTr="00EB1121">
        <w:tc>
          <w:tcPr>
            <w:tcW w:w="1142" w:type="pct"/>
            <w:hideMark/>
          </w:tcPr>
          <w:p w14:paraId="53C1DE3C" w14:textId="77777777" w:rsidR="002B6792" w:rsidRPr="00EB1121" w:rsidRDefault="002B6792" w:rsidP="00EB1121">
            <w:pPr>
              <w:pStyle w:val="Tabletext"/>
              <w:spacing w:line="240" w:lineRule="auto"/>
              <w:rPr>
                <w:b/>
                <w:bCs/>
                <w:sz w:val="22"/>
                <w:lang w:val="en-AU"/>
              </w:rPr>
            </w:pPr>
            <w:r w:rsidRPr="00EB1121">
              <w:rPr>
                <w:b/>
                <w:bCs/>
                <w:sz w:val="22"/>
                <w:lang w:val="en-AU"/>
              </w:rPr>
              <w:t>Equipment and infrastructure</w:t>
            </w:r>
          </w:p>
        </w:tc>
        <w:tc>
          <w:tcPr>
            <w:tcW w:w="643" w:type="pct"/>
            <w:hideMark/>
          </w:tcPr>
          <w:p w14:paraId="4F777DB6" w14:textId="77777777" w:rsidR="002B6792" w:rsidRPr="00EB1121" w:rsidRDefault="002B6792" w:rsidP="00EB1121">
            <w:pPr>
              <w:pStyle w:val="Tabletext"/>
              <w:spacing w:line="240" w:lineRule="auto"/>
              <w:jc w:val="center"/>
              <w:rPr>
                <w:sz w:val="22"/>
                <w:lang w:val="en-AU"/>
              </w:rPr>
            </w:pPr>
            <w:r w:rsidRPr="00EB1121">
              <w:rPr>
                <w:sz w:val="22"/>
                <w:lang w:val="en-AU"/>
              </w:rPr>
              <w:t>16%</w:t>
            </w:r>
          </w:p>
        </w:tc>
        <w:tc>
          <w:tcPr>
            <w:tcW w:w="643" w:type="pct"/>
            <w:hideMark/>
          </w:tcPr>
          <w:p w14:paraId="361E87C2" w14:textId="77777777" w:rsidR="002B6792" w:rsidRPr="00EB1121" w:rsidRDefault="002B6792" w:rsidP="00EB1121">
            <w:pPr>
              <w:pStyle w:val="Tabletext"/>
              <w:spacing w:line="240" w:lineRule="auto"/>
              <w:jc w:val="center"/>
              <w:rPr>
                <w:sz w:val="22"/>
                <w:lang w:val="en-AU"/>
              </w:rPr>
            </w:pPr>
            <w:r w:rsidRPr="00EB1121">
              <w:rPr>
                <w:sz w:val="22"/>
                <w:lang w:val="en-AU"/>
              </w:rPr>
              <w:t>$18.7m</w:t>
            </w:r>
          </w:p>
        </w:tc>
        <w:tc>
          <w:tcPr>
            <w:tcW w:w="643" w:type="pct"/>
            <w:hideMark/>
          </w:tcPr>
          <w:p w14:paraId="4C4AF2BF" w14:textId="77777777" w:rsidR="002B6792" w:rsidRPr="00EB1121" w:rsidRDefault="002B6792" w:rsidP="00EB1121">
            <w:pPr>
              <w:pStyle w:val="Tabletext"/>
              <w:spacing w:line="240" w:lineRule="auto"/>
              <w:jc w:val="center"/>
              <w:rPr>
                <w:sz w:val="22"/>
                <w:lang w:val="en-AU"/>
              </w:rPr>
            </w:pPr>
            <w:r w:rsidRPr="00EB1121">
              <w:rPr>
                <w:sz w:val="22"/>
                <w:lang w:val="en-AU"/>
              </w:rPr>
              <w:t>19%</w:t>
            </w:r>
          </w:p>
        </w:tc>
        <w:tc>
          <w:tcPr>
            <w:tcW w:w="643" w:type="pct"/>
            <w:hideMark/>
          </w:tcPr>
          <w:p w14:paraId="724F57FC" w14:textId="77777777" w:rsidR="002B6792" w:rsidRPr="00EB1121" w:rsidRDefault="002B6792" w:rsidP="00EB1121">
            <w:pPr>
              <w:pStyle w:val="Tabletext"/>
              <w:spacing w:line="240" w:lineRule="auto"/>
              <w:jc w:val="center"/>
              <w:rPr>
                <w:sz w:val="22"/>
                <w:lang w:val="en-AU"/>
              </w:rPr>
            </w:pPr>
            <w:r w:rsidRPr="00EB1121">
              <w:rPr>
                <w:sz w:val="22"/>
                <w:lang w:val="en-AU"/>
              </w:rPr>
              <w:t>$23.7m</w:t>
            </w:r>
          </w:p>
        </w:tc>
        <w:tc>
          <w:tcPr>
            <w:tcW w:w="643" w:type="pct"/>
          </w:tcPr>
          <w:p w14:paraId="68EF4D24" w14:textId="77777777" w:rsidR="002B6792" w:rsidRPr="00EB1121" w:rsidRDefault="002B6792" w:rsidP="00EB1121">
            <w:pPr>
              <w:pStyle w:val="Tabletext"/>
              <w:spacing w:line="240" w:lineRule="auto"/>
              <w:jc w:val="center"/>
              <w:rPr>
                <w:sz w:val="22"/>
                <w:lang w:val="en-AU"/>
              </w:rPr>
            </w:pPr>
            <w:r w:rsidRPr="00EB1121">
              <w:rPr>
                <w:sz w:val="22"/>
                <w:lang w:val="en-AU"/>
              </w:rPr>
              <w:t>15%</w:t>
            </w:r>
          </w:p>
        </w:tc>
        <w:tc>
          <w:tcPr>
            <w:tcW w:w="643" w:type="pct"/>
          </w:tcPr>
          <w:p w14:paraId="3F6F3BD0" w14:textId="77777777" w:rsidR="002B6792" w:rsidRPr="00EB1121" w:rsidRDefault="002B6792" w:rsidP="00EB1121">
            <w:pPr>
              <w:pStyle w:val="Tabletext"/>
              <w:spacing w:line="240" w:lineRule="auto"/>
              <w:jc w:val="center"/>
              <w:rPr>
                <w:sz w:val="22"/>
                <w:lang w:val="en-AU"/>
              </w:rPr>
            </w:pPr>
            <w:r w:rsidRPr="00EB1121">
              <w:rPr>
                <w:sz w:val="22"/>
                <w:lang w:val="en-AU"/>
              </w:rPr>
              <w:t>$18.8m</w:t>
            </w:r>
          </w:p>
        </w:tc>
      </w:tr>
      <w:tr w:rsidR="002B6792" w:rsidRPr="00EB1121" w14:paraId="239EB325" w14:textId="77777777" w:rsidTr="00EB1121">
        <w:tc>
          <w:tcPr>
            <w:tcW w:w="1142" w:type="pct"/>
            <w:hideMark/>
          </w:tcPr>
          <w:p w14:paraId="761275B2" w14:textId="77777777" w:rsidR="002B6792" w:rsidRPr="00EB1121" w:rsidRDefault="002B6792" w:rsidP="00EB1121">
            <w:pPr>
              <w:pStyle w:val="Tabletext"/>
              <w:spacing w:line="240" w:lineRule="auto"/>
              <w:rPr>
                <w:b/>
                <w:bCs/>
                <w:sz w:val="22"/>
                <w:lang w:val="en-AU"/>
              </w:rPr>
            </w:pPr>
            <w:r w:rsidRPr="00EB1121">
              <w:rPr>
                <w:b/>
                <w:bCs/>
                <w:sz w:val="22"/>
                <w:lang w:val="en-AU"/>
              </w:rPr>
              <w:t>Monitoring, evaluation and reporting</w:t>
            </w:r>
          </w:p>
        </w:tc>
        <w:tc>
          <w:tcPr>
            <w:tcW w:w="643" w:type="pct"/>
            <w:hideMark/>
          </w:tcPr>
          <w:p w14:paraId="3D3A35BC" w14:textId="77777777" w:rsidR="002B6792" w:rsidRPr="00EB1121" w:rsidRDefault="002B6792" w:rsidP="00EB1121">
            <w:pPr>
              <w:pStyle w:val="Tabletext"/>
              <w:spacing w:line="240" w:lineRule="auto"/>
              <w:jc w:val="center"/>
              <w:rPr>
                <w:sz w:val="22"/>
                <w:lang w:val="en-AU"/>
              </w:rPr>
            </w:pPr>
            <w:r w:rsidRPr="00EB1121">
              <w:rPr>
                <w:sz w:val="22"/>
                <w:lang w:val="en-AU"/>
              </w:rPr>
              <w:t>8%</w:t>
            </w:r>
          </w:p>
        </w:tc>
        <w:tc>
          <w:tcPr>
            <w:tcW w:w="643" w:type="pct"/>
            <w:hideMark/>
          </w:tcPr>
          <w:p w14:paraId="7D2C41BD" w14:textId="77777777" w:rsidR="002B6792" w:rsidRPr="00EB1121" w:rsidRDefault="002B6792" w:rsidP="00EB1121">
            <w:pPr>
              <w:pStyle w:val="Tabletext"/>
              <w:spacing w:line="240" w:lineRule="auto"/>
              <w:jc w:val="center"/>
              <w:rPr>
                <w:sz w:val="22"/>
                <w:lang w:val="en-AU"/>
              </w:rPr>
            </w:pPr>
            <w:r w:rsidRPr="00EB1121">
              <w:rPr>
                <w:sz w:val="22"/>
                <w:lang w:val="en-AU"/>
              </w:rPr>
              <w:t>$9m</w:t>
            </w:r>
          </w:p>
        </w:tc>
        <w:tc>
          <w:tcPr>
            <w:tcW w:w="643" w:type="pct"/>
            <w:hideMark/>
          </w:tcPr>
          <w:p w14:paraId="25E2E4B3" w14:textId="77777777" w:rsidR="002B6792" w:rsidRPr="00EB1121" w:rsidRDefault="002B6792" w:rsidP="00EB1121">
            <w:pPr>
              <w:pStyle w:val="Tabletext"/>
              <w:spacing w:line="240" w:lineRule="auto"/>
              <w:jc w:val="center"/>
              <w:rPr>
                <w:sz w:val="22"/>
                <w:lang w:val="en-AU"/>
              </w:rPr>
            </w:pPr>
            <w:r w:rsidRPr="00EB1121">
              <w:rPr>
                <w:sz w:val="22"/>
                <w:lang w:val="en-AU"/>
              </w:rPr>
              <w:t>7%</w:t>
            </w:r>
          </w:p>
        </w:tc>
        <w:tc>
          <w:tcPr>
            <w:tcW w:w="643" w:type="pct"/>
            <w:hideMark/>
          </w:tcPr>
          <w:p w14:paraId="0C6C763B" w14:textId="77777777" w:rsidR="002B6792" w:rsidRPr="00EB1121" w:rsidRDefault="002B6792" w:rsidP="00EB1121">
            <w:pPr>
              <w:pStyle w:val="Tabletext"/>
              <w:spacing w:line="240" w:lineRule="auto"/>
              <w:jc w:val="center"/>
              <w:rPr>
                <w:sz w:val="22"/>
                <w:lang w:val="en-AU"/>
              </w:rPr>
            </w:pPr>
            <w:r w:rsidRPr="00EB1121">
              <w:rPr>
                <w:sz w:val="22"/>
                <w:lang w:val="en-AU"/>
              </w:rPr>
              <w:t>$8.9m</w:t>
            </w:r>
          </w:p>
        </w:tc>
        <w:tc>
          <w:tcPr>
            <w:tcW w:w="643" w:type="pct"/>
          </w:tcPr>
          <w:p w14:paraId="380068AF" w14:textId="77777777" w:rsidR="002B6792" w:rsidRPr="00EB1121" w:rsidRDefault="002B6792" w:rsidP="00EB1121">
            <w:pPr>
              <w:pStyle w:val="Tabletext"/>
              <w:spacing w:line="240" w:lineRule="auto"/>
              <w:jc w:val="center"/>
              <w:rPr>
                <w:sz w:val="22"/>
                <w:lang w:val="en-AU"/>
              </w:rPr>
            </w:pPr>
            <w:r w:rsidRPr="00EB1121">
              <w:rPr>
                <w:sz w:val="22"/>
                <w:lang w:val="en-AU"/>
              </w:rPr>
              <w:t>4%</w:t>
            </w:r>
          </w:p>
        </w:tc>
        <w:tc>
          <w:tcPr>
            <w:tcW w:w="643" w:type="pct"/>
          </w:tcPr>
          <w:p w14:paraId="02BCE4B5" w14:textId="77777777" w:rsidR="002B6792" w:rsidRPr="00EB1121" w:rsidRDefault="002B6792" w:rsidP="00EB1121">
            <w:pPr>
              <w:pStyle w:val="Tabletext"/>
              <w:spacing w:line="240" w:lineRule="auto"/>
              <w:jc w:val="center"/>
              <w:rPr>
                <w:sz w:val="22"/>
                <w:lang w:val="en-AU"/>
              </w:rPr>
            </w:pPr>
            <w:r w:rsidRPr="00EB1121">
              <w:rPr>
                <w:sz w:val="22"/>
                <w:lang w:val="en-AU"/>
              </w:rPr>
              <w:t>$5.3m</w:t>
            </w:r>
          </w:p>
        </w:tc>
      </w:tr>
      <w:tr w:rsidR="002B6792" w:rsidRPr="00EB1121" w14:paraId="3606C1AD" w14:textId="77777777" w:rsidTr="00EB1121">
        <w:tc>
          <w:tcPr>
            <w:tcW w:w="1142" w:type="pct"/>
            <w:hideMark/>
          </w:tcPr>
          <w:p w14:paraId="1A4B5F8C" w14:textId="77777777" w:rsidR="002B6792" w:rsidRPr="00EB1121" w:rsidRDefault="002B6792" w:rsidP="00EB1121">
            <w:pPr>
              <w:pStyle w:val="Tabletext"/>
              <w:spacing w:line="240" w:lineRule="auto"/>
              <w:rPr>
                <w:b/>
                <w:bCs/>
                <w:sz w:val="22"/>
                <w:lang w:val="en-AU"/>
              </w:rPr>
            </w:pPr>
            <w:r w:rsidRPr="00EB1121">
              <w:rPr>
                <w:b/>
                <w:bCs/>
                <w:sz w:val="22"/>
                <w:lang w:val="en-AU"/>
              </w:rPr>
              <w:t>Operational planning</w:t>
            </w:r>
          </w:p>
        </w:tc>
        <w:tc>
          <w:tcPr>
            <w:tcW w:w="643" w:type="pct"/>
            <w:hideMark/>
          </w:tcPr>
          <w:p w14:paraId="589D44D1" w14:textId="77777777" w:rsidR="002B6792" w:rsidRPr="00EB1121" w:rsidRDefault="002B6792" w:rsidP="00EB1121">
            <w:pPr>
              <w:pStyle w:val="Tabletext"/>
              <w:spacing w:line="240" w:lineRule="auto"/>
              <w:jc w:val="center"/>
              <w:rPr>
                <w:sz w:val="22"/>
                <w:lang w:val="en-AU"/>
              </w:rPr>
            </w:pPr>
            <w:r w:rsidRPr="00EB1121">
              <w:rPr>
                <w:sz w:val="22"/>
                <w:lang w:val="en-AU"/>
              </w:rPr>
              <w:t>5%</w:t>
            </w:r>
          </w:p>
        </w:tc>
        <w:tc>
          <w:tcPr>
            <w:tcW w:w="643" w:type="pct"/>
            <w:hideMark/>
          </w:tcPr>
          <w:p w14:paraId="2465E04B" w14:textId="77777777" w:rsidR="002B6792" w:rsidRPr="00EB1121" w:rsidRDefault="002B6792" w:rsidP="00EB1121">
            <w:pPr>
              <w:pStyle w:val="Tabletext"/>
              <w:spacing w:line="240" w:lineRule="auto"/>
              <w:jc w:val="center"/>
              <w:rPr>
                <w:sz w:val="22"/>
                <w:lang w:val="en-AU"/>
              </w:rPr>
            </w:pPr>
            <w:r w:rsidRPr="00EB1121">
              <w:rPr>
                <w:sz w:val="22"/>
                <w:lang w:val="en-AU"/>
              </w:rPr>
              <w:t>$5.6m</w:t>
            </w:r>
          </w:p>
        </w:tc>
        <w:tc>
          <w:tcPr>
            <w:tcW w:w="643" w:type="pct"/>
            <w:hideMark/>
          </w:tcPr>
          <w:p w14:paraId="735A52F8" w14:textId="77777777" w:rsidR="002B6792" w:rsidRPr="00EB1121" w:rsidRDefault="002B6792" w:rsidP="00EB1121">
            <w:pPr>
              <w:pStyle w:val="Tabletext"/>
              <w:spacing w:line="240" w:lineRule="auto"/>
              <w:jc w:val="center"/>
              <w:rPr>
                <w:sz w:val="22"/>
                <w:lang w:val="en-AU"/>
              </w:rPr>
            </w:pPr>
            <w:r w:rsidRPr="00EB1121">
              <w:rPr>
                <w:sz w:val="22"/>
                <w:lang w:val="en-AU"/>
              </w:rPr>
              <w:t>1%</w:t>
            </w:r>
          </w:p>
        </w:tc>
        <w:tc>
          <w:tcPr>
            <w:tcW w:w="643" w:type="pct"/>
            <w:hideMark/>
          </w:tcPr>
          <w:p w14:paraId="6B2DD6FF" w14:textId="77777777" w:rsidR="002B6792" w:rsidRPr="00EB1121" w:rsidRDefault="002B6792" w:rsidP="00EB1121">
            <w:pPr>
              <w:pStyle w:val="Tabletext"/>
              <w:spacing w:line="240" w:lineRule="auto"/>
              <w:jc w:val="center"/>
              <w:rPr>
                <w:sz w:val="22"/>
                <w:lang w:val="en-AU"/>
              </w:rPr>
            </w:pPr>
            <w:r w:rsidRPr="00EB1121">
              <w:rPr>
                <w:sz w:val="22"/>
                <w:lang w:val="en-AU"/>
              </w:rPr>
              <w:t>$1.1m</w:t>
            </w:r>
          </w:p>
        </w:tc>
        <w:tc>
          <w:tcPr>
            <w:tcW w:w="643" w:type="pct"/>
          </w:tcPr>
          <w:p w14:paraId="589DEBD9" w14:textId="77777777" w:rsidR="002B6792" w:rsidRPr="00EB1121" w:rsidRDefault="002B6792" w:rsidP="00EB1121">
            <w:pPr>
              <w:pStyle w:val="Tabletext"/>
              <w:spacing w:line="240" w:lineRule="auto"/>
              <w:jc w:val="center"/>
              <w:rPr>
                <w:sz w:val="22"/>
                <w:lang w:val="en-AU"/>
              </w:rPr>
            </w:pPr>
            <w:r w:rsidRPr="00EB1121">
              <w:rPr>
                <w:sz w:val="22"/>
                <w:lang w:val="en-AU"/>
              </w:rPr>
              <w:t>9%</w:t>
            </w:r>
          </w:p>
        </w:tc>
        <w:tc>
          <w:tcPr>
            <w:tcW w:w="643" w:type="pct"/>
          </w:tcPr>
          <w:p w14:paraId="3D6DBD5F" w14:textId="77777777" w:rsidR="002B6792" w:rsidRPr="00EB1121" w:rsidRDefault="002B6792" w:rsidP="00EB1121">
            <w:pPr>
              <w:pStyle w:val="Tabletext"/>
              <w:spacing w:line="240" w:lineRule="auto"/>
              <w:jc w:val="center"/>
              <w:rPr>
                <w:sz w:val="22"/>
                <w:lang w:val="en-AU"/>
              </w:rPr>
            </w:pPr>
            <w:r w:rsidRPr="00EB1121">
              <w:rPr>
                <w:sz w:val="22"/>
                <w:lang w:val="en-AU"/>
              </w:rPr>
              <w:t>$12.0m</w:t>
            </w:r>
          </w:p>
        </w:tc>
      </w:tr>
      <w:tr w:rsidR="002B6792" w:rsidRPr="00EB1121" w14:paraId="7946DFD5" w14:textId="77777777" w:rsidTr="00EB1121">
        <w:tc>
          <w:tcPr>
            <w:tcW w:w="1142" w:type="pct"/>
            <w:hideMark/>
          </w:tcPr>
          <w:p w14:paraId="3C40CD5C" w14:textId="77777777" w:rsidR="002B6792" w:rsidRPr="00EB1121" w:rsidRDefault="002B6792" w:rsidP="00EB1121">
            <w:pPr>
              <w:pStyle w:val="Tabletext"/>
              <w:spacing w:line="240" w:lineRule="auto"/>
              <w:rPr>
                <w:b/>
                <w:bCs/>
                <w:sz w:val="22"/>
                <w:lang w:val="en-AU"/>
              </w:rPr>
            </w:pPr>
            <w:r w:rsidRPr="00EB1121">
              <w:rPr>
                <w:b/>
                <w:bCs/>
                <w:sz w:val="22"/>
                <w:lang w:val="en-AU"/>
              </w:rPr>
              <w:t>Resource Management</w:t>
            </w:r>
          </w:p>
        </w:tc>
        <w:tc>
          <w:tcPr>
            <w:tcW w:w="643" w:type="pct"/>
            <w:hideMark/>
          </w:tcPr>
          <w:p w14:paraId="1D130F27" w14:textId="77777777" w:rsidR="002B6792" w:rsidRPr="00EB1121" w:rsidRDefault="002B6792" w:rsidP="00EB1121">
            <w:pPr>
              <w:pStyle w:val="Tabletext"/>
              <w:spacing w:line="240" w:lineRule="auto"/>
              <w:jc w:val="center"/>
              <w:rPr>
                <w:sz w:val="22"/>
                <w:lang w:val="en-AU"/>
              </w:rPr>
            </w:pPr>
            <w:r w:rsidRPr="00EB1121">
              <w:rPr>
                <w:sz w:val="22"/>
                <w:lang w:val="en-AU"/>
              </w:rPr>
              <w:t>41%</w:t>
            </w:r>
          </w:p>
        </w:tc>
        <w:tc>
          <w:tcPr>
            <w:tcW w:w="643" w:type="pct"/>
            <w:hideMark/>
          </w:tcPr>
          <w:p w14:paraId="7F38FEA4" w14:textId="77777777" w:rsidR="002B6792" w:rsidRPr="00EB1121" w:rsidRDefault="002B6792" w:rsidP="00EB1121">
            <w:pPr>
              <w:pStyle w:val="Tabletext"/>
              <w:spacing w:line="240" w:lineRule="auto"/>
              <w:jc w:val="center"/>
              <w:rPr>
                <w:sz w:val="22"/>
                <w:lang w:val="en-AU"/>
              </w:rPr>
            </w:pPr>
            <w:r w:rsidRPr="00EB1121">
              <w:rPr>
                <w:sz w:val="22"/>
                <w:lang w:val="en-AU"/>
              </w:rPr>
              <w:t>$47.0m</w:t>
            </w:r>
          </w:p>
        </w:tc>
        <w:tc>
          <w:tcPr>
            <w:tcW w:w="643" w:type="pct"/>
            <w:hideMark/>
          </w:tcPr>
          <w:p w14:paraId="488DD19D" w14:textId="77777777" w:rsidR="002B6792" w:rsidRPr="00EB1121" w:rsidRDefault="002B6792" w:rsidP="00EB1121">
            <w:pPr>
              <w:pStyle w:val="Tabletext"/>
              <w:spacing w:line="240" w:lineRule="auto"/>
              <w:jc w:val="center"/>
              <w:rPr>
                <w:sz w:val="22"/>
                <w:lang w:val="en-AU"/>
              </w:rPr>
            </w:pPr>
            <w:r w:rsidRPr="00EB1121">
              <w:rPr>
                <w:sz w:val="22"/>
                <w:lang w:val="en-AU"/>
              </w:rPr>
              <w:t>40%</w:t>
            </w:r>
          </w:p>
        </w:tc>
        <w:tc>
          <w:tcPr>
            <w:tcW w:w="643" w:type="pct"/>
            <w:hideMark/>
          </w:tcPr>
          <w:p w14:paraId="03AF4D6E" w14:textId="77777777" w:rsidR="002B6792" w:rsidRPr="00EB1121" w:rsidRDefault="002B6792" w:rsidP="00EB1121">
            <w:pPr>
              <w:pStyle w:val="Tabletext"/>
              <w:spacing w:line="240" w:lineRule="auto"/>
              <w:jc w:val="center"/>
              <w:rPr>
                <w:sz w:val="22"/>
                <w:lang w:val="en-AU"/>
              </w:rPr>
            </w:pPr>
            <w:r w:rsidRPr="00EB1121">
              <w:rPr>
                <w:sz w:val="22"/>
                <w:lang w:val="en-AU"/>
              </w:rPr>
              <w:t>$49.9m</w:t>
            </w:r>
          </w:p>
        </w:tc>
        <w:tc>
          <w:tcPr>
            <w:tcW w:w="643" w:type="pct"/>
          </w:tcPr>
          <w:p w14:paraId="773A1CD2" w14:textId="77777777" w:rsidR="002B6792" w:rsidRPr="00EB1121" w:rsidRDefault="002B6792" w:rsidP="00EB1121">
            <w:pPr>
              <w:pStyle w:val="Tabletext"/>
              <w:spacing w:line="240" w:lineRule="auto"/>
              <w:jc w:val="center"/>
              <w:rPr>
                <w:sz w:val="22"/>
                <w:lang w:val="en-AU"/>
              </w:rPr>
            </w:pPr>
            <w:r w:rsidRPr="00EB1121">
              <w:rPr>
                <w:sz w:val="22"/>
                <w:lang w:val="en-AU"/>
              </w:rPr>
              <w:t>41%</w:t>
            </w:r>
          </w:p>
        </w:tc>
        <w:tc>
          <w:tcPr>
            <w:tcW w:w="643" w:type="pct"/>
          </w:tcPr>
          <w:p w14:paraId="0B709669" w14:textId="77777777" w:rsidR="002B6792" w:rsidRPr="00EB1121" w:rsidRDefault="002B6792" w:rsidP="00EB1121">
            <w:pPr>
              <w:pStyle w:val="Tabletext"/>
              <w:spacing w:line="240" w:lineRule="auto"/>
              <w:jc w:val="center"/>
              <w:rPr>
                <w:sz w:val="22"/>
                <w:lang w:val="en-AU"/>
              </w:rPr>
            </w:pPr>
            <w:r w:rsidRPr="00EB1121">
              <w:rPr>
                <w:sz w:val="22"/>
                <w:lang w:val="en-AU"/>
              </w:rPr>
              <w:t>$52.7m</w:t>
            </w:r>
          </w:p>
        </w:tc>
      </w:tr>
      <w:tr w:rsidR="002B6792" w:rsidRPr="00EB1121" w14:paraId="66A6329E" w14:textId="77777777" w:rsidTr="00EB1121">
        <w:tc>
          <w:tcPr>
            <w:tcW w:w="1142" w:type="pct"/>
            <w:hideMark/>
          </w:tcPr>
          <w:p w14:paraId="2F05D63B" w14:textId="77777777" w:rsidR="002B6792" w:rsidRPr="00EB1121" w:rsidRDefault="002B6792" w:rsidP="00EB1121">
            <w:pPr>
              <w:pStyle w:val="Tabletext"/>
              <w:spacing w:line="240" w:lineRule="auto"/>
              <w:rPr>
                <w:b/>
                <w:bCs/>
                <w:sz w:val="22"/>
                <w:lang w:val="en-AU"/>
              </w:rPr>
            </w:pPr>
            <w:r w:rsidRPr="00EB1121">
              <w:rPr>
                <w:b/>
                <w:bCs/>
                <w:sz w:val="22"/>
                <w:lang w:val="en-AU"/>
              </w:rPr>
              <w:t>Strategic Planning</w:t>
            </w:r>
          </w:p>
        </w:tc>
        <w:tc>
          <w:tcPr>
            <w:tcW w:w="643" w:type="pct"/>
            <w:hideMark/>
          </w:tcPr>
          <w:p w14:paraId="0DF865D6" w14:textId="77777777" w:rsidR="002B6792" w:rsidRPr="00EB1121" w:rsidRDefault="002B6792" w:rsidP="00EB1121">
            <w:pPr>
              <w:pStyle w:val="Tabletext"/>
              <w:spacing w:line="240" w:lineRule="auto"/>
              <w:jc w:val="center"/>
              <w:rPr>
                <w:sz w:val="22"/>
                <w:lang w:val="en-AU"/>
              </w:rPr>
            </w:pPr>
            <w:r w:rsidRPr="00EB1121">
              <w:rPr>
                <w:sz w:val="22"/>
                <w:lang w:val="en-AU"/>
              </w:rPr>
              <w:t>7%</w:t>
            </w:r>
          </w:p>
        </w:tc>
        <w:tc>
          <w:tcPr>
            <w:tcW w:w="643" w:type="pct"/>
            <w:hideMark/>
          </w:tcPr>
          <w:p w14:paraId="0D677266" w14:textId="77777777" w:rsidR="002B6792" w:rsidRPr="00EB1121" w:rsidRDefault="002B6792" w:rsidP="00EB1121">
            <w:pPr>
              <w:pStyle w:val="Tabletext"/>
              <w:spacing w:line="240" w:lineRule="auto"/>
              <w:jc w:val="center"/>
              <w:rPr>
                <w:sz w:val="22"/>
                <w:lang w:val="en-AU"/>
              </w:rPr>
            </w:pPr>
            <w:r w:rsidRPr="00EB1121">
              <w:rPr>
                <w:sz w:val="22"/>
                <w:lang w:val="en-AU"/>
              </w:rPr>
              <w:t>$7.5m</w:t>
            </w:r>
          </w:p>
        </w:tc>
        <w:tc>
          <w:tcPr>
            <w:tcW w:w="643" w:type="pct"/>
            <w:hideMark/>
          </w:tcPr>
          <w:p w14:paraId="549C7A9C" w14:textId="77777777" w:rsidR="002B6792" w:rsidRPr="00EB1121" w:rsidRDefault="002B6792" w:rsidP="00EB1121">
            <w:pPr>
              <w:pStyle w:val="Tabletext"/>
              <w:spacing w:line="240" w:lineRule="auto"/>
              <w:jc w:val="center"/>
              <w:rPr>
                <w:sz w:val="22"/>
                <w:lang w:val="en-AU"/>
              </w:rPr>
            </w:pPr>
            <w:r w:rsidRPr="00EB1121">
              <w:rPr>
                <w:sz w:val="22"/>
                <w:lang w:val="en-AU"/>
              </w:rPr>
              <w:t>7%</w:t>
            </w:r>
          </w:p>
        </w:tc>
        <w:tc>
          <w:tcPr>
            <w:tcW w:w="643" w:type="pct"/>
            <w:hideMark/>
          </w:tcPr>
          <w:p w14:paraId="12189E6C" w14:textId="77777777" w:rsidR="002B6792" w:rsidRPr="00EB1121" w:rsidRDefault="002B6792" w:rsidP="00EB1121">
            <w:pPr>
              <w:pStyle w:val="Tabletext"/>
              <w:spacing w:line="240" w:lineRule="auto"/>
              <w:jc w:val="center"/>
              <w:rPr>
                <w:sz w:val="22"/>
                <w:lang w:val="en-AU"/>
              </w:rPr>
            </w:pPr>
            <w:r w:rsidRPr="00EB1121">
              <w:rPr>
                <w:sz w:val="22"/>
                <w:lang w:val="en-AU"/>
              </w:rPr>
              <w:t>$8.2m</w:t>
            </w:r>
          </w:p>
        </w:tc>
        <w:tc>
          <w:tcPr>
            <w:tcW w:w="643" w:type="pct"/>
          </w:tcPr>
          <w:p w14:paraId="5582505A" w14:textId="77777777" w:rsidR="002B6792" w:rsidRPr="00EB1121" w:rsidRDefault="002B6792" w:rsidP="00EB1121">
            <w:pPr>
              <w:pStyle w:val="Tabletext"/>
              <w:spacing w:line="240" w:lineRule="auto"/>
              <w:jc w:val="center"/>
              <w:rPr>
                <w:sz w:val="22"/>
                <w:lang w:val="en-AU"/>
              </w:rPr>
            </w:pPr>
            <w:r w:rsidRPr="00EB1121">
              <w:rPr>
                <w:sz w:val="22"/>
                <w:lang w:val="en-AU"/>
              </w:rPr>
              <w:t>n/a</w:t>
            </w:r>
          </w:p>
        </w:tc>
        <w:tc>
          <w:tcPr>
            <w:tcW w:w="643" w:type="pct"/>
          </w:tcPr>
          <w:p w14:paraId="0351729A" w14:textId="77777777" w:rsidR="002B6792" w:rsidRPr="00EB1121" w:rsidRDefault="002B6792" w:rsidP="00EB1121">
            <w:pPr>
              <w:pStyle w:val="Tabletext"/>
              <w:spacing w:line="240" w:lineRule="auto"/>
              <w:jc w:val="center"/>
              <w:rPr>
                <w:sz w:val="22"/>
                <w:lang w:val="en-AU"/>
              </w:rPr>
            </w:pPr>
            <w:r w:rsidRPr="00EB1121">
              <w:rPr>
                <w:sz w:val="22"/>
                <w:lang w:val="en-AU"/>
              </w:rPr>
              <w:t>n/a</w:t>
            </w:r>
          </w:p>
        </w:tc>
      </w:tr>
      <w:tr w:rsidR="002B6792" w:rsidRPr="00EB1121" w14:paraId="1BA18795" w14:textId="77777777" w:rsidTr="00EB1121">
        <w:trPr>
          <w:trHeight w:val="60"/>
        </w:trPr>
        <w:tc>
          <w:tcPr>
            <w:tcW w:w="1142" w:type="pct"/>
            <w:hideMark/>
          </w:tcPr>
          <w:p w14:paraId="10F0CBD8" w14:textId="77777777" w:rsidR="002B6792" w:rsidRPr="00EB1121" w:rsidRDefault="002B6792" w:rsidP="00EB1121">
            <w:pPr>
              <w:pStyle w:val="Tabletext"/>
              <w:spacing w:line="240" w:lineRule="auto"/>
              <w:rPr>
                <w:b/>
                <w:bCs/>
                <w:sz w:val="22"/>
                <w:lang w:val="en-AU"/>
              </w:rPr>
            </w:pPr>
            <w:r w:rsidRPr="00EB1121">
              <w:rPr>
                <w:b/>
                <w:bCs/>
                <w:sz w:val="22"/>
                <w:lang w:val="en-AU"/>
              </w:rPr>
              <w:t>Research*</w:t>
            </w:r>
          </w:p>
        </w:tc>
        <w:tc>
          <w:tcPr>
            <w:tcW w:w="643" w:type="pct"/>
            <w:hideMark/>
          </w:tcPr>
          <w:p w14:paraId="00C8CBEE" w14:textId="77777777" w:rsidR="002B6792" w:rsidRPr="00EB1121" w:rsidRDefault="002B6792" w:rsidP="00EB1121">
            <w:pPr>
              <w:pStyle w:val="Tabletext"/>
              <w:spacing w:line="240" w:lineRule="auto"/>
              <w:jc w:val="center"/>
              <w:rPr>
                <w:sz w:val="22"/>
                <w:lang w:val="en-AU"/>
              </w:rPr>
            </w:pPr>
            <w:r w:rsidRPr="00EB1121">
              <w:rPr>
                <w:i/>
                <w:iCs/>
                <w:sz w:val="22"/>
                <w:lang w:val="en-AU"/>
              </w:rPr>
              <w:t>n/a</w:t>
            </w:r>
          </w:p>
        </w:tc>
        <w:tc>
          <w:tcPr>
            <w:tcW w:w="643" w:type="pct"/>
            <w:hideMark/>
          </w:tcPr>
          <w:p w14:paraId="32440E40" w14:textId="77777777" w:rsidR="002B6792" w:rsidRPr="00EB1121" w:rsidRDefault="002B6792" w:rsidP="00EB1121">
            <w:pPr>
              <w:pStyle w:val="Tabletext"/>
              <w:spacing w:line="240" w:lineRule="auto"/>
              <w:jc w:val="center"/>
              <w:rPr>
                <w:sz w:val="22"/>
                <w:lang w:val="en-AU"/>
              </w:rPr>
            </w:pPr>
            <w:r w:rsidRPr="00EB1121">
              <w:rPr>
                <w:sz w:val="22"/>
                <w:lang w:val="en-AU"/>
              </w:rPr>
              <w:t>$1.5m</w:t>
            </w:r>
          </w:p>
        </w:tc>
        <w:tc>
          <w:tcPr>
            <w:tcW w:w="643" w:type="pct"/>
            <w:hideMark/>
          </w:tcPr>
          <w:p w14:paraId="77E38E35" w14:textId="77777777" w:rsidR="002B6792" w:rsidRPr="00EB1121" w:rsidRDefault="002B6792" w:rsidP="00EB1121">
            <w:pPr>
              <w:pStyle w:val="Tabletext"/>
              <w:spacing w:line="240" w:lineRule="auto"/>
              <w:jc w:val="center"/>
              <w:rPr>
                <w:sz w:val="22"/>
                <w:lang w:val="en-AU"/>
              </w:rPr>
            </w:pPr>
            <w:r w:rsidRPr="00EB1121">
              <w:rPr>
                <w:sz w:val="22"/>
                <w:lang w:val="en-AU"/>
              </w:rPr>
              <w:t>2%</w:t>
            </w:r>
          </w:p>
        </w:tc>
        <w:tc>
          <w:tcPr>
            <w:tcW w:w="643" w:type="pct"/>
            <w:hideMark/>
          </w:tcPr>
          <w:p w14:paraId="6FD36E3E" w14:textId="77777777" w:rsidR="002B6792" w:rsidRPr="00EB1121" w:rsidRDefault="002B6792" w:rsidP="00EB1121">
            <w:pPr>
              <w:pStyle w:val="Tabletext"/>
              <w:spacing w:line="240" w:lineRule="auto"/>
              <w:jc w:val="center"/>
              <w:rPr>
                <w:sz w:val="22"/>
                <w:lang w:val="en-AU"/>
              </w:rPr>
            </w:pPr>
            <w:r w:rsidRPr="00EB1121">
              <w:rPr>
                <w:sz w:val="22"/>
                <w:lang w:val="en-AU"/>
              </w:rPr>
              <w:t>$2.1m</w:t>
            </w:r>
          </w:p>
        </w:tc>
        <w:tc>
          <w:tcPr>
            <w:tcW w:w="643" w:type="pct"/>
          </w:tcPr>
          <w:p w14:paraId="1D3920A9" w14:textId="77777777" w:rsidR="002B6792" w:rsidRPr="00EB1121" w:rsidRDefault="002B6792" w:rsidP="00EB1121">
            <w:pPr>
              <w:pStyle w:val="Tabletext"/>
              <w:spacing w:line="240" w:lineRule="auto"/>
              <w:jc w:val="center"/>
              <w:rPr>
                <w:sz w:val="22"/>
                <w:lang w:val="en-AU"/>
              </w:rPr>
            </w:pPr>
            <w:r w:rsidRPr="00EB1121">
              <w:rPr>
                <w:sz w:val="22"/>
                <w:lang w:val="en-AU"/>
              </w:rPr>
              <w:t>2%</w:t>
            </w:r>
          </w:p>
        </w:tc>
        <w:tc>
          <w:tcPr>
            <w:tcW w:w="643" w:type="pct"/>
          </w:tcPr>
          <w:p w14:paraId="33A6A8AB" w14:textId="77777777" w:rsidR="002B6792" w:rsidRPr="00EB1121" w:rsidRDefault="002B6792" w:rsidP="00EB1121">
            <w:pPr>
              <w:pStyle w:val="Tabletext"/>
              <w:spacing w:line="240" w:lineRule="auto"/>
              <w:jc w:val="center"/>
              <w:rPr>
                <w:sz w:val="22"/>
                <w:lang w:val="en-AU"/>
              </w:rPr>
            </w:pPr>
            <w:r w:rsidRPr="00EB1121">
              <w:rPr>
                <w:sz w:val="22"/>
                <w:lang w:val="en-AU"/>
              </w:rPr>
              <w:t>$2.1m</w:t>
            </w:r>
          </w:p>
        </w:tc>
      </w:tr>
      <w:tr w:rsidR="002B6792" w:rsidRPr="00EB1121" w14:paraId="300262F9" w14:textId="77777777" w:rsidTr="00EB1121">
        <w:tc>
          <w:tcPr>
            <w:tcW w:w="1142" w:type="pct"/>
            <w:hideMark/>
          </w:tcPr>
          <w:p w14:paraId="1EDB2258" w14:textId="77777777" w:rsidR="002B6792" w:rsidRPr="00EB1121" w:rsidRDefault="002B6792" w:rsidP="00EB1121">
            <w:pPr>
              <w:pStyle w:val="Tabletext"/>
              <w:spacing w:line="240" w:lineRule="auto"/>
              <w:rPr>
                <w:b/>
                <w:bCs/>
                <w:sz w:val="22"/>
                <w:lang w:val="en-AU"/>
              </w:rPr>
            </w:pPr>
            <w:r w:rsidRPr="00EB1121">
              <w:rPr>
                <w:b/>
                <w:bCs/>
                <w:sz w:val="22"/>
                <w:lang w:val="en-AU"/>
              </w:rPr>
              <w:t>Total indirect investment</w:t>
            </w:r>
          </w:p>
        </w:tc>
        <w:tc>
          <w:tcPr>
            <w:tcW w:w="643" w:type="pct"/>
            <w:hideMark/>
          </w:tcPr>
          <w:p w14:paraId="57C13AD2" w14:textId="77777777" w:rsidR="002B6792" w:rsidRPr="00EB1121" w:rsidRDefault="002B6792" w:rsidP="00EB1121">
            <w:pPr>
              <w:pStyle w:val="Tabletext"/>
              <w:spacing w:line="240" w:lineRule="auto"/>
              <w:jc w:val="center"/>
              <w:rPr>
                <w:b/>
                <w:bCs/>
                <w:sz w:val="22"/>
                <w:lang w:val="en-AU"/>
              </w:rPr>
            </w:pPr>
            <w:r w:rsidRPr="00EB1121">
              <w:rPr>
                <w:b/>
                <w:bCs/>
                <w:sz w:val="22"/>
                <w:lang w:val="en-AU"/>
              </w:rPr>
              <w:t>100%</w:t>
            </w:r>
          </w:p>
        </w:tc>
        <w:tc>
          <w:tcPr>
            <w:tcW w:w="643" w:type="pct"/>
            <w:hideMark/>
          </w:tcPr>
          <w:p w14:paraId="2AFA749D" w14:textId="77777777" w:rsidR="002B6792" w:rsidRPr="00EB1121" w:rsidRDefault="002B6792" w:rsidP="00EB1121">
            <w:pPr>
              <w:pStyle w:val="Tabletext"/>
              <w:spacing w:line="240" w:lineRule="auto"/>
              <w:jc w:val="center"/>
              <w:rPr>
                <w:b/>
                <w:bCs/>
                <w:sz w:val="22"/>
                <w:lang w:val="en-AU"/>
              </w:rPr>
            </w:pPr>
            <w:r w:rsidRPr="00EB1121">
              <w:rPr>
                <w:b/>
                <w:bCs/>
                <w:sz w:val="22"/>
                <w:lang w:val="en-AU"/>
              </w:rPr>
              <w:t>$117m</w:t>
            </w:r>
          </w:p>
        </w:tc>
        <w:tc>
          <w:tcPr>
            <w:tcW w:w="643" w:type="pct"/>
            <w:hideMark/>
          </w:tcPr>
          <w:p w14:paraId="65587B35" w14:textId="77777777" w:rsidR="002B6792" w:rsidRPr="00EB1121" w:rsidRDefault="002B6792" w:rsidP="00EB1121">
            <w:pPr>
              <w:pStyle w:val="Tabletext"/>
              <w:spacing w:line="240" w:lineRule="auto"/>
              <w:jc w:val="center"/>
              <w:rPr>
                <w:b/>
                <w:bCs/>
                <w:sz w:val="22"/>
                <w:lang w:val="en-AU"/>
              </w:rPr>
            </w:pPr>
            <w:r w:rsidRPr="00EB1121">
              <w:rPr>
                <w:b/>
                <w:bCs/>
                <w:sz w:val="22"/>
                <w:lang w:val="en-AU"/>
              </w:rPr>
              <w:t>100 %</w:t>
            </w:r>
          </w:p>
        </w:tc>
        <w:tc>
          <w:tcPr>
            <w:tcW w:w="643" w:type="pct"/>
            <w:hideMark/>
          </w:tcPr>
          <w:p w14:paraId="0E7B87BC" w14:textId="77777777" w:rsidR="002B6792" w:rsidRPr="00EB1121" w:rsidRDefault="002B6792" w:rsidP="00EB1121">
            <w:pPr>
              <w:pStyle w:val="Tabletext"/>
              <w:spacing w:line="240" w:lineRule="auto"/>
              <w:jc w:val="center"/>
              <w:rPr>
                <w:b/>
                <w:bCs/>
                <w:sz w:val="22"/>
                <w:lang w:val="en-AU"/>
              </w:rPr>
            </w:pPr>
            <w:r w:rsidRPr="00EB1121">
              <w:rPr>
                <w:b/>
                <w:bCs/>
                <w:sz w:val="22"/>
                <w:lang w:val="en-AU"/>
              </w:rPr>
              <w:t>$124.9m</w:t>
            </w:r>
          </w:p>
        </w:tc>
        <w:tc>
          <w:tcPr>
            <w:tcW w:w="643" w:type="pct"/>
          </w:tcPr>
          <w:p w14:paraId="3412E4DB" w14:textId="77777777" w:rsidR="002B6792" w:rsidRPr="00EB1121" w:rsidRDefault="002B6792" w:rsidP="00EB1121">
            <w:pPr>
              <w:pStyle w:val="Tabletext"/>
              <w:spacing w:line="240" w:lineRule="auto"/>
              <w:jc w:val="center"/>
              <w:rPr>
                <w:b/>
                <w:bCs/>
                <w:sz w:val="22"/>
                <w:lang w:val="en-AU"/>
              </w:rPr>
            </w:pPr>
            <w:r w:rsidRPr="00EB1121">
              <w:rPr>
                <w:b/>
                <w:bCs/>
                <w:sz w:val="22"/>
                <w:lang w:val="en-AU"/>
              </w:rPr>
              <w:t>100%</w:t>
            </w:r>
          </w:p>
        </w:tc>
        <w:tc>
          <w:tcPr>
            <w:tcW w:w="643" w:type="pct"/>
          </w:tcPr>
          <w:p w14:paraId="53E269D1" w14:textId="77777777" w:rsidR="002B6792" w:rsidRPr="00EB1121" w:rsidRDefault="002B6792" w:rsidP="00EB1121">
            <w:pPr>
              <w:pStyle w:val="Tabletext"/>
              <w:spacing w:line="240" w:lineRule="auto"/>
              <w:jc w:val="center"/>
              <w:rPr>
                <w:b/>
                <w:bCs/>
                <w:sz w:val="22"/>
                <w:lang w:val="en-AU"/>
              </w:rPr>
            </w:pPr>
            <w:r w:rsidRPr="00EB1121">
              <w:rPr>
                <w:b/>
                <w:bCs/>
                <w:sz w:val="22"/>
                <w:lang w:val="en-AU"/>
              </w:rPr>
              <w:t>$127.9m</w:t>
            </w:r>
          </w:p>
        </w:tc>
      </w:tr>
    </w:tbl>
    <w:p w14:paraId="669BC172" w14:textId="77777777" w:rsidR="002B6792" w:rsidRPr="00EB1121" w:rsidRDefault="002B6792" w:rsidP="00EB1121">
      <w:pPr>
        <w:pStyle w:val="Heading1"/>
        <w:pageBreakBefore/>
        <w:rPr>
          <w:lang w:val="en-AU"/>
        </w:rPr>
      </w:pPr>
      <w:bookmarkStart w:id="10" w:name="_Toc222842962"/>
      <w:r w:rsidRPr="00EB1121">
        <w:rPr>
          <w:lang w:val="en-AU"/>
        </w:rPr>
        <w:lastRenderedPageBreak/>
        <w:t>Cultural burning</w:t>
      </w:r>
      <w:bookmarkEnd w:id="10"/>
    </w:p>
    <w:p w14:paraId="00592E33" w14:textId="5AE58237" w:rsidR="002B6792" w:rsidRPr="00EB1121" w:rsidRDefault="002B6792" w:rsidP="002B6792">
      <w:pPr>
        <w:pStyle w:val="BodyText"/>
        <w:rPr>
          <w:lang w:val="en-AU"/>
        </w:rPr>
      </w:pPr>
      <w:r w:rsidRPr="00EB1121">
        <w:rPr>
          <w:lang w:val="en-AU"/>
        </w:rPr>
        <w:t>The importance of cultural fire, and the vision of Traditional Owners for the use of fire on Country to bring health to the land and people, is set out in the</w:t>
      </w:r>
      <w:r w:rsidRPr="00EB1121">
        <w:rPr>
          <w:iCs/>
          <w:lang w:val="en-AU"/>
        </w:rPr>
        <w:t xml:space="preserve"> </w:t>
      </w:r>
      <w:hyperlink r:id="rId11" w:tooltip="Victorian Traditional Owner Cultural Fire Strategy" w:history="1">
        <w:r w:rsidRPr="00EB1121">
          <w:rPr>
            <w:rStyle w:val="Hyperlink"/>
            <w:lang w:val="en-AU"/>
          </w:rPr>
          <w:t>Victorian Traditional Owner Cultural Fire Strategy</w:t>
        </w:r>
      </w:hyperlink>
      <w:r w:rsidRPr="00EB1121">
        <w:rPr>
          <w:lang w:val="en-AU"/>
        </w:rPr>
        <w:t>.</w:t>
      </w:r>
    </w:p>
    <w:p w14:paraId="784E10B3" w14:textId="77777777" w:rsidR="002B6792" w:rsidRPr="00EB1121" w:rsidRDefault="002B6792" w:rsidP="00EB1121">
      <w:pPr>
        <w:pStyle w:val="Normalbeforebullets"/>
      </w:pPr>
      <w:r w:rsidRPr="00EB1121">
        <w:t>In 2024-25, FFMVic supported cultural burns led by nine Traditional Owner groups:</w:t>
      </w:r>
    </w:p>
    <w:p w14:paraId="65E38961" w14:textId="77777777" w:rsidR="002B6792" w:rsidRPr="00EB1121" w:rsidRDefault="002B6792" w:rsidP="00EB1121">
      <w:pPr>
        <w:pStyle w:val="ListBullet"/>
        <w:spacing w:after="60"/>
        <w:rPr>
          <w:lang w:val="en-AU"/>
        </w:rPr>
      </w:pPr>
      <w:proofErr w:type="spellStart"/>
      <w:r w:rsidRPr="00EB1121">
        <w:rPr>
          <w:lang w:val="en-AU"/>
        </w:rPr>
        <w:t>Barengi</w:t>
      </w:r>
      <w:proofErr w:type="spellEnd"/>
      <w:r w:rsidRPr="00EB1121">
        <w:rPr>
          <w:lang w:val="en-AU"/>
        </w:rPr>
        <w:t xml:space="preserve"> </w:t>
      </w:r>
      <w:proofErr w:type="spellStart"/>
      <w:r w:rsidRPr="00EB1121">
        <w:rPr>
          <w:lang w:val="en-AU"/>
        </w:rPr>
        <w:t>Gadjin</w:t>
      </w:r>
      <w:proofErr w:type="spellEnd"/>
      <w:r w:rsidRPr="00EB1121">
        <w:rPr>
          <w:lang w:val="en-AU"/>
        </w:rPr>
        <w:t xml:space="preserve"> Land Council Aboriginal Corporation</w:t>
      </w:r>
    </w:p>
    <w:p w14:paraId="651A3B1B" w14:textId="77777777" w:rsidR="002B6792" w:rsidRPr="00EB1121" w:rsidRDefault="002B6792" w:rsidP="00EB1121">
      <w:pPr>
        <w:pStyle w:val="ListBullet"/>
        <w:spacing w:after="60"/>
        <w:rPr>
          <w:lang w:val="en-AU"/>
        </w:rPr>
      </w:pPr>
      <w:r w:rsidRPr="00EB1121">
        <w:rPr>
          <w:lang w:val="en-AU"/>
        </w:rPr>
        <w:t>Bunurong Land Council Aboriginal Corporation</w:t>
      </w:r>
    </w:p>
    <w:p w14:paraId="3A5A7817" w14:textId="77777777" w:rsidR="002B6792" w:rsidRPr="00EB1121" w:rsidRDefault="002B6792" w:rsidP="00EB1121">
      <w:pPr>
        <w:pStyle w:val="ListBullet"/>
        <w:spacing w:after="60"/>
        <w:rPr>
          <w:lang w:val="en-AU"/>
        </w:rPr>
      </w:pPr>
      <w:r w:rsidRPr="00EB1121">
        <w:rPr>
          <w:lang w:val="en-AU"/>
        </w:rPr>
        <w:t xml:space="preserve">Dja </w:t>
      </w:r>
      <w:proofErr w:type="spellStart"/>
      <w:r w:rsidRPr="00EB1121">
        <w:rPr>
          <w:lang w:val="en-AU"/>
        </w:rPr>
        <w:t>Dja</w:t>
      </w:r>
      <w:proofErr w:type="spellEnd"/>
      <w:r w:rsidRPr="00EB1121">
        <w:rPr>
          <w:lang w:val="en-AU"/>
        </w:rPr>
        <w:t xml:space="preserve"> Wurrung Clans Aboriginal Corporation</w:t>
      </w:r>
    </w:p>
    <w:p w14:paraId="3BBDD8CE" w14:textId="77777777" w:rsidR="002B6792" w:rsidRPr="00EB1121" w:rsidRDefault="002B6792" w:rsidP="00EB1121">
      <w:pPr>
        <w:pStyle w:val="ListBullet"/>
        <w:spacing w:after="60"/>
        <w:rPr>
          <w:lang w:val="en-AU"/>
        </w:rPr>
      </w:pPr>
      <w:r w:rsidRPr="00EB1121">
        <w:rPr>
          <w:lang w:val="en-AU"/>
        </w:rPr>
        <w:t xml:space="preserve">First People of the </w:t>
      </w:r>
      <w:proofErr w:type="spellStart"/>
      <w:r w:rsidRPr="00EB1121">
        <w:rPr>
          <w:lang w:val="en-AU"/>
        </w:rPr>
        <w:t>Millewa</w:t>
      </w:r>
      <w:proofErr w:type="spellEnd"/>
      <w:r w:rsidRPr="00EB1121">
        <w:rPr>
          <w:lang w:val="en-AU"/>
        </w:rPr>
        <w:t xml:space="preserve"> Mallee</w:t>
      </w:r>
    </w:p>
    <w:p w14:paraId="7D33377D" w14:textId="77777777" w:rsidR="002B6792" w:rsidRPr="00EB1121" w:rsidRDefault="002B6792" w:rsidP="00EB1121">
      <w:pPr>
        <w:pStyle w:val="ListBullet"/>
        <w:spacing w:after="60"/>
        <w:rPr>
          <w:lang w:val="en-AU"/>
        </w:rPr>
      </w:pPr>
      <w:proofErr w:type="spellStart"/>
      <w:r w:rsidRPr="00EB1121">
        <w:rPr>
          <w:lang w:val="en-AU"/>
        </w:rPr>
        <w:t>Gunaikurnai</w:t>
      </w:r>
      <w:proofErr w:type="spellEnd"/>
      <w:r w:rsidRPr="00EB1121">
        <w:rPr>
          <w:lang w:val="en-AU"/>
        </w:rPr>
        <w:t xml:space="preserve"> Land and Waters Aboriginal Corporation</w:t>
      </w:r>
    </w:p>
    <w:p w14:paraId="30E4C2C1" w14:textId="77777777" w:rsidR="002B6792" w:rsidRPr="00EB1121" w:rsidRDefault="002B6792" w:rsidP="00EB1121">
      <w:pPr>
        <w:pStyle w:val="ListBullet"/>
        <w:spacing w:after="60"/>
        <w:rPr>
          <w:lang w:val="en-AU"/>
        </w:rPr>
      </w:pPr>
      <w:proofErr w:type="spellStart"/>
      <w:r w:rsidRPr="00EB1121">
        <w:rPr>
          <w:lang w:val="en-AU"/>
        </w:rPr>
        <w:t>Taungurung</w:t>
      </w:r>
      <w:proofErr w:type="spellEnd"/>
      <w:r w:rsidRPr="00EB1121">
        <w:rPr>
          <w:lang w:val="en-AU"/>
        </w:rPr>
        <w:t xml:space="preserve"> Land and Waters Council Aboriginal Corporation</w:t>
      </w:r>
    </w:p>
    <w:p w14:paraId="531021D5" w14:textId="77777777" w:rsidR="002B6792" w:rsidRPr="00EB1121" w:rsidRDefault="002B6792" w:rsidP="00EB1121">
      <w:pPr>
        <w:pStyle w:val="ListBullet"/>
        <w:spacing w:after="60"/>
        <w:rPr>
          <w:lang w:val="en-AU"/>
        </w:rPr>
      </w:pPr>
      <w:r w:rsidRPr="00EB1121">
        <w:rPr>
          <w:lang w:val="en-AU"/>
        </w:rPr>
        <w:t xml:space="preserve">Yorta </w:t>
      </w:r>
      <w:proofErr w:type="spellStart"/>
      <w:r w:rsidRPr="00EB1121">
        <w:rPr>
          <w:lang w:val="en-AU"/>
        </w:rPr>
        <w:t>Yorta</w:t>
      </w:r>
      <w:proofErr w:type="spellEnd"/>
      <w:r w:rsidRPr="00EB1121">
        <w:rPr>
          <w:lang w:val="en-AU"/>
        </w:rPr>
        <w:t xml:space="preserve"> Nation Aboriginal Corporation</w:t>
      </w:r>
    </w:p>
    <w:p w14:paraId="2CEEB94E" w14:textId="77777777" w:rsidR="002B6792" w:rsidRPr="00EB1121" w:rsidRDefault="002B6792" w:rsidP="00EB1121">
      <w:pPr>
        <w:pStyle w:val="ListBullet"/>
        <w:spacing w:after="60"/>
        <w:rPr>
          <w:lang w:val="en-AU"/>
        </w:rPr>
      </w:pPr>
      <w:proofErr w:type="spellStart"/>
      <w:r w:rsidRPr="00EB1121">
        <w:rPr>
          <w:lang w:val="en-AU"/>
        </w:rPr>
        <w:t>Wadawurrung</w:t>
      </w:r>
      <w:proofErr w:type="spellEnd"/>
      <w:r w:rsidRPr="00EB1121">
        <w:rPr>
          <w:lang w:val="en-AU"/>
        </w:rPr>
        <w:t xml:space="preserve"> Traditional Owners Aboriginal Corporation</w:t>
      </w:r>
    </w:p>
    <w:p w14:paraId="126F36AC" w14:textId="77777777" w:rsidR="008D37F8" w:rsidRDefault="002B6792" w:rsidP="00EB1121">
      <w:pPr>
        <w:pStyle w:val="ListBullet"/>
        <w:rPr>
          <w:lang w:val="en-AU"/>
        </w:rPr>
      </w:pPr>
      <w:r w:rsidRPr="00EB1121">
        <w:rPr>
          <w:lang w:val="en-AU"/>
        </w:rPr>
        <w:t xml:space="preserve">Wurundjeri </w:t>
      </w:r>
      <w:proofErr w:type="spellStart"/>
      <w:r w:rsidRPr="00EB1121">
        <w:rPr>
          <w:lang w:val="en-AU"/>
        </w:rPr>
        <w:t>Woi</w:t>
      </w:r>
      <w:proofErr w:type="spellEnd"/>
      <w:r w:rsidRPr="00EB1121">
        <w:rPr>
          <w:lang w:val="en-AU"/>
        </w:rPr>
        <w:t xml:space="preserve"> Wurrung Cultural Heritage Aboriginal Corporation</w:t>
      </w:r>
    </w:p>
    <w:p w14:paraId="1FBB29DB" w14:textId="04497DE4" w:rsidR="002B6792" w:rsidRPr="00EB1121" w:rsidRDefault="002B6792" w:rsidP="002B6792">
      <w:pPr>
        <w:pStyle w:val="BodyText"/>
        <w:rPr>
          <w:lang w:val="en-AU"/>
        </w:rPr>
      </w:pPr>
      <w:r w:rsidRPr="00EB1121">
        <w:rPr>
          <w:lang w:val="en-AU"/>
        </w:rPr>
        <w:t>The table below sets out numbers of cultural burns planned and delivered:</w:t>
      </w:r>
    </w:p>
    <w:p w14:paraId="7813CE85" w14:textId="74A72A84" w:rsidR="00EB1121" w:rsidRPr="00EB1121" w:rsidRDefault="00EB1121" w:rsidP="00EB1121">
      <w:pPr>
        <w:pStyle w:val="Caption"/>
        <w:keepNext/>
        <w:ind w:right="-143"/>
      </w:pPr>
      <w:r w:rsidRPr="00EB1121">
        <w:t xml:space="preserve">Table </w:t>
      </w:r>
      <w:r>
        <w:fldChar w:fldCharType="begin"/>
      </w:r>
      <w:r>
        <w:instrText xml:space="preserve"> SEQ Table \* ARABIC </w:instrText>
      </w:r>
      <w:r>
        <w:fldChar w:fldCharType="separate"/>
      </w:r>
      <w:r w:rsidRPr="00EB1121">
        <w:t>36</w:t>
      </w:r>
      <w:r>
        <w:fldChar w:fldCharType="end"/>
      </w:r>
      <w:r w:rsidRPr="00EB1121">
        <w:t>: Number of Traditional Owner led burns nominated, approved and delivered with the support of Forest Fire Management Victoria (FFMVic), 2021-22 to 2024-25</w:t>
      </w:r>
    </w:p>
    <w:tbl>
      <w:tblPr>
        <w:tblStyle w:val="Style2"/>
        <w:tblW w:w="5000" w:type="pct"/>
        <w:tblLook w:val="04A0" w:firstRow="1" w:lastRow="0" w:firstColumn="1" w:lastColumn="0" w:noHBand="0" w:noVBand="1"/>
        <w:tblCaption w:val="Number of Traditional Owner led burns nominated, approved and delivered with the support of Forest Fire Management Victoria (FFMVic), 2021-22 to 2024-25"/>
        <w:tblDescription w:val="Number of Traditional Owner led burns nominated, approved and delivered with the support of Forest Fire Management Victoria (FFMVic), 2021-22 to 2024-25"/>
      </w:tblPr>
      <w:tblGrid>
        <w:gridCol w:w="1117"/>
        <w:gridCol w:w="4091"/>
        <w:gridCol w:w="1102"/>
        <w:gridCol w:w="1102"/>
        <w:gridCol w:w="1103"/>
        <w:gridCol w:w="1103"/>
      </w:tblGrid>
      <w:tr w:rsidR="002B6792" w:rsidRPr="00EB1121" w14:paraId="13EE9372" w14:textId="77777777" w:rsidTr="001855ED">
        <w:trPr>
          <w:cnfStyle w:val="100000000000" w:firstRow="1" w:lastRow="0" w:firstColumn="0" w:lastColumn="0" w:oddVBand="0" w:evenVBand="0" w:oddHBand="0" w:evenHBand="0" w:firstRowFirstColumn="0" w:firstRowLastColumn="0" w:lastRowFirstColumn="0" w:lastRowLastColumn="0"/>
        </w:trPr>
        <w:tc>
          <w:tcPr>
            <w:tcW w:w="570" w:type="pct"/>
            <w:hideMark/>
          </w:tcPr>
          <w:p w14:paraId="6DA14981" w14:textId="77777777" w:rsidR="002B6792" w:rsidRPr="00EB1121" w:rsidRDefault="002B6792" w:rsidP="00EB1121">
            <w:pPr>
              <w:pStyle w:val="Tabletext"/>
              <w:spacing w:line="240" w:lineRule="auto"/>
              <w:rPr>
                <w:b w:val="0"/>
                <w:lang w:val="en-AU"/>
              </w:rPr>
            </w:pPr>
            <w:r w:rsidRPr="00EB1121">
              <w:rPr>
                <w:lang w:val="en-AU"/>
              </w:rPr>
              <w:t>Agency</w:t>
            </w:r>
          </w:p>
        </w:tc>
        <w:tc>
          <w:tcPr>
            <w:tcW w:w="2129" w:type="pct"/>
            <w:hideMark/>
          </w:tcPr>
          <w:p w14:paraId="5F8DC8FB" w14:textId="77777777" w:rsidR="002B6792" w:rsidRPr="00EB1121" w:rsidRDefault="002B6792" w:rsidP="00EB1121">
            <w:pPr>
              <w:pStyle w:val="Tabletext"/>
              <w:spacing w:line="240" w:lineRule="auto"/>
              <w:rPr>
                <w:lang w:val="en-AU"/>
              </w:rPr>
            </w:pPr>
            <w:r w:rsidRPr="00EB1121">
              <w:rPr>
                <w:lang w:val="en-AU"/>
              </w:rPr>
              <w:t>Number of activities in the JFMP</w:t>
            </w:r>
          </w:p>
        </w:tc>
        <w:tc>
          <w:tcPr>
            <w:tcW w:w="575" w:type="pct"/>
            <w:hideMark/>
          </w:tcPr>
          <w:p w14:paraId="5D642D68" w14:textId="77777777" w:rsidR="002B6792" w:rsidRPr="00EB1121" w:rsidRDefault="002B6792" w:rsidP="00EB1121">
            <w:pPr>
              <w:pStyle w:val="Tabletext"/>
              <w:spacing w:line="240" w:lineRule="auto"/>
              <w:jc w:val="center"/>
              <w:rPr>
                <w:sz w:val="22"/>
                <w:lang w:val="en-AU"/>
              </w:rPr>
            </w:pPr>
            <w:r w:rsidRPr="00EB1121">
              <w:rPr>
                <w:sz w:val="22"/>
                <w:lang w:val="en-AU"/>
              </w:rPr>
              <w:t>2021-22</w:t>
            </w:r>
          </w:p>
        </w:tc>
        <w:tc>
          <w:tcPr>
            <w:tcW w:w="575" w:type="pct"/>
            <w:hideMark/>
          </w:tcPr>
          <w:p w14:paraId="672EE205" w14:textId="77777777" w:rsidR="002B6792" w:rsidRPr="00EB1121" w:rsidRDefault="002B6792" w:rsidP="00EB1121">
            <w:pPr>
              <w:pStyle w:val="Tabletext"/>
              <w:spacing w:line="240" w:lineRule="auto"/>
              <w:jc w:val="center"/>
              <w:rPr>
                <w:sz w:val="22"/>
                <w:lang w:val="en-AU"/>
              </w:rPr>
            </w:pPr>
            <w:r w:rsidRPr="00EB1121">
              <w:rPr>
                <w:sz w:val="22"/>
                <w:lang w:val="en-AU"/>
              </w:rPr>
              <w:t>2022-23</w:t>
            </w:r>
          </w:p>
        </w:tc>
        <w:tc>
          <w:tcPr>
            <w:tcW w:w="575" w:type="pct"/>
            <w:hideMark/>
          </w:tcPr>
          <w:p w14:paraId="0CA1C198" w14:textId="77777777" w:rsidR="002B6792" w:rsidRPr="00EB1121" w:rsidRDefault="002B6792" w:rsidP="00EB1121">
            <w:pPr>
              <w:pStyle w:val="Tabletext"/>
              <w:spacing w:line="240" w:lineRule="auto"/>
              <w:jc w:val="center"/>
              <w:rPr>
                <w:sz w:val="22"/>
                <w:lang w:val="en-AU"/>
              </w:rPr>
            </w:pPr>
            <w:r w:rsidRPr="00EB1121">
              <w:rPr>
                <w:sz w:val="22"/>
                <w:lang w:val="en-AU"/>
              </w:rPr>
              <w:t>2023-24</w:t>
            </w:r>
          </w:p>
        </w:tc>
        <w:tc>
          <w:tcPr>
            <w:tcW w:w="575" w:type="pct"/>
          </w:tcPr>
          <w:p w14:paraId="348CADA6" w14:textId="77777777" w:rsidR="002B6792" w:rsidRPr="00EB1121" w:rsidRDefault="002B6792" w:rsidP="00EB1121">
            <w:pPr>
              <w:pStyle w:val="Tabletext"/>
              <w:spacing w:line="240" w:lineRule="auto"/>
              <w:jc w:val="center"/>
              <w:rPr>
                <w:sz w:val="22"/>
                <w:lang w:val="en-AU"/>
              </w:rPr>
            </w:pPr>
            <w:r w:rsidRPr="00EB1121">
              <w:rPr>
                <w:sz w:val="22"/>
                <w:lang w:val="en-AU"/>
              </w:rPr>
              <w:t>2024-25</w:t>
            </w:r>
          </w:p>
        </w:tc>
      </w:tr>
      <w:tr w:rsidR="002B6792" w:rsidRPr="00EB1121" w14:paraId="478D1DE3" w14:textId="77777777" w:rsidTr="001855ED">
        <w:tc>
          <w:tcPr>
            <w:tcW w:w="570" w:type="pct"/>
            <w:vMerge w:val="restart"/>
            <w:hideMark/>
          </w:tcPr>
          <w:p w14:paraId="429B4399" w14:textId="77777777" w:rsidR="002B6792" w:rsidRPr="00EB1121" w:rsidRDefault="002B6792" w:rsidP="00EB1121">
            <w:pPr>
              <w:pStyle w:val="Tabletext"/>
              <w:spacing w:line="240" w:lineRule="auto"/>
              <w:rPr>
                <w:b/>
                <w:bCs/>
                <w:lang w:val="en-AU"/>
              </w:rPr>
            </w:pPr>
            <w:r w:rsidRPr="00EB1121">
              <w:rPr>
                <w:b/>
                <w:bCs/>
                <w:lang w:val="en-AU"/>
              </w:rPr>
              <w:t>FFMVic</w:t>
            </w:r>
          </w:p>
        </w:tc>
        <w:tc>
          <w:tcPr>
            <w:tcW w:w="2129" w:type="pct"/>
            <w:hideMark/>
          </w:tcPr>
          <w:p w14:paraId="597D0D7C" w14:textId="77777777" w:rsidR="002B6792" w:rsidRPr="00EB1121" w:rsidRDefault="002B6792" w:rsidP="00EB1121">
            <w:pPr>
              <w:pStyle w:val="Tabletext"/>
              <w:spacing w:line="240" w:lineRule="auto"/>
              <w:rPr>
                <w:b/>
                <w:bCs/>
                <w:lang w:val="en-AU"/>
              </w:rPr>
            </w:pPr>
            <w:r w:rsidRPr="00EB1121">
              <w:rPr>
                <w:b/>
                <w:bCs/>
                <w:lang w:val="en-AU"/>
              </w:rPr>
              <w:t>Burns nominated</w:t>
            </w:r>
          </w:p>
        </w:tc>
        <w:tc>
          <w:tcPr>
            <w:tcW w:w="575" w:type="pct"/>
            <w:hideMark/>
          </w:tcPr>
          <w:p w14:paraId="2D7B4423" w14:textId="77777777" w:rsidR="002B6792" w:rsidRPr="00EB1121" w:rsidRDefault="002B6792" w:rsidP="00EB1121">
            <w:pPr>
              <w:pStyle w:val="Tabletext"/>
              <w:spacing w:line="240" w:lineRule="auto"/>
              <w:jc w:val="center"/>
              <w:rPr>
                <w:lang w:val="en-AU"/>
              </w:rPr>
            </w:pPr>
            <w:r w:rsidRPr="00EB1121">
              <w:rPr>
                <w:lang w:val="en-AU"/>
              </w:rPr>
              <w:t>83</w:t>
            </w:r>
          </w:p>
        </w:tc>
        <w:tc>
          <w:tcPr>
            <w:tcW w:w="575" w:type="pct"/>
            <w:hideMark/>
          </w:tcPr>
          <w:p w14:paraId="6CF1B061" w14:textId="77777777" w:rsidR="002B6792" w:rsidRPr="00EB1121" w:rsidRDefault="002B6792" w:rsidP="00EB1121">
            <w:pPr>
              <w:pStyle w:val="Tabletext"/>
              <w:spacing w:line="240" w:lineRule="auto"/>
              <w:jc w:val="center"/>
              <w:rPr>
                <w:lang w:val="en-AU"/>
              </w:rPr>
            </w:pPr>
            <w:r w:rsidRPr="00EB1121">
              <w:rPr>
                <w:lang w:val="en-AU"/>
              </w:rPr>
              <w:t>82</w:t>
            </w:r>
          </w:p>
        </w:tc>
        <w:tc>
          <w:tcPr>
            <w:tcW w:w="575" w:type="pct"/>
            <w:hideMark/>
          </w:tcPr>
          <w:p w14:paraId="0F0865E3" w14:textId="77777777" w:rsidR="002B6792" w:rsidRPr="00EB1121" w:rsidRDefault="002B6792" w:rsidP="00EB1121">
            <w:pPr>
              <w:pStyle w:val="Tabletext"/>
              <w:spacing w:line="240" w:lineRule="auto"/>
              <w:jc w:val="center"/>
              <w:rPr>
                <w:lang w:val="en-AU"/>
              </w:rPr>
            </w:pPr>
            <w:r w:rsidRPr="00EB1121">
              <w:rPr>
                <w:lang w:val="en-AU"/>
              </w:rPr>
              <w:t>95</w:t>
            </w:r>
          </w:p>
        </w:tc>
        <w:tc>
          <w:tcPr>
            <w:tcW w:w="575" w:type="pct"/>
          </w:tcPr>
          <w:p w14:paraId="47A95E22" w14:textId="517A335D" w:rsidR="002B6792" w:rsidRPr="00EB1121" w:rsidRDefault="002B6792" w:rsidP="00EB1121">
            <w:pPr>
              <w:pStyle w:val="Tabletext"/>
              <w:spacing w:line="240" w:lineRule="auto"/>
              <w:jc w:val="center"/>
              <w:rPr>
                <w:lang w:val="en-AU"/>
              </w:rPr>
            </w:pPr>
            <w:r w:rsidRPr="00EB1121">
              <w:rPr>
                <w:lang w:val="en-AU"/>
              </w:rPr>
              <w:t>104</w:t>
            </w:r>
          </w:p>
        </w:tc>
      </w:tr>
      <w:tr w:rsidR="002B6792" w:rsidRPr="00EB1121" w14:paraId="7D219E94" w14:textId="77777777" w:rsidTr="001855ED">
        <w:tc>
          <w:tcPr>
            <w:tcW w:w="570" w:type="pct"/>
            <w:vMerge/>
            <w:hideMark/>
          </w:tcPr>
          <w:p w14:paraId="0BC057A6" w14:textId="77777777" w:rsidR="002B6792" w:rsidRPr="00EB1121" w:rsidRDefault="002B6792" w:rsidP="00EB1121">
            <w:pPr>
              <w:pStyle w:val="Tabletext"/>
              <w:spacing w:line="240" w:lineRule="auto"/>
              <w:rPr>
                <w:b/>
                <w:bCs/>
                <w:lang w:val="en-AU"/>
              </w:rPr>
            </w:pPr>
          </w:p>
        </w:tc>
        <w:tc>
          <w:tcPr>
            <w:tcW w:w="2129" w:type="pct"/>
            <w:hideMark/>
          </w:tcPr>
          <w:p w14:paraId="6CEF2809" w14:textId="77777777" w:rsidR="002B6792" w:rsidRPr="00EB1121" w:rsidRDefault="002B6792" w:rsidP="00EB1121">
            <w:pPr>
              <w:pStyle w:val="Tabletext"/>
              <w:spacing w:line="240" w:lineRule="auto"/>
              <w:rPr>
                <w:b/>
                <w:bCs/>
                <w:lang w:val="en-AU"/>
              </w:rPr>
            </w:pPr>
            <w:r w:rsidRPr="00EB1121">
              <w:rPr>
                <w:b/>
                <w:bCs/>
                <w:lang w:val="en-AU"/>
              </w:rPr>
              <w:t>Burns approved</w:t>
            </w:r>
          </w:p>
        </w:tc>
        <w:tc>
          <w:tcPr>
            <w:tcW w:w="575" w:type="pct"/>
            <w:hideMark/>
          </w:tcPr>
          <w:p w14:paraId="2DDFCBF8" w14:textId="77777777" w:rsidR="002B6792" w:rsidRPr="00EB1121" w:rsidRDefault="002B6792" w:rsidP="00EB1121">
            <w:pPr>
              <w:pStyle w:val="Tabletext"/>
              <w:spacing w:line="240" w:lineRule="auto"/>
              <w:jc w:val="center"/>
              <w:rPr>
                <w:lang w:val="en-AU"/>
              </w:rPr>
            </w:pPr>
            <w:r w:rsidRPr="00EB1121">
              <w:rPr>
                <w:i/>
                <w:iCs/>
                <w:lang w:val="en-AU"/>
              </w:rPr>
              <w:t>n/a</w:t>
            </w:r>
          </w:p>
        </w:tc>
        <w:tc>
          <w:tcPr>
            <w:tcW w:w="575" w:type="pct"/>
            <w:hideMark/>
          </w:tcPr>
          <w:p w14:paraId="7DA0B5BE" w14:textId="77777777" w:rsidR="002B6792" w:rsidRPr="00EB1121" w:rsidRDefault="002B6792" w:rsidP="00EB1121">
            <w:pPr>
              <w:pStyle w:val="Tabletext"/>
              <w:spacing w:line="240" w:lineRule="auto"/>
              <w:jc w:val="center"/>
              <w:rPr>
                <w:lang w:val="en-AU"/>
              </w:rPr>
            </w:pPr>
            <w:r w:rsidRPr="00EB1121">
              <w:rPr>
                <w:i/>
                <w:iCs/>
                <w:lang w:val="en-AU"/>
              </w:rPr>
              <w:t>n/a</w:t>
            </w:r>
          </w:p>
        </w:tc>
        <w:tc>
          <w:tcPr>
            <w:tcW w:w="575" w:type="pct"/>
            <w:hideMark/>
          </w:tcPr>
          <w:p w14:paraId="19693343" w14:textId="77777777" w:rsidR="002B6792" w:rsidRPr="00EB1121" w:rsidRDefault="002B6792" w:rsidP="00EB1121">
            <w:pPr>
              <w:pStyle w:val="Tabletext"/>
              <w:spacing w:line="240" w:lineRule="auto"/>
              <w:jc w:val="center"/>
              <w:rPr>
                <w:lang w:val="en-AU"/>
              </w:rPr>
            </w:pPr>
            <w:r w:rsidRPr="00EB1121">
              <w:rPr>
                <w:lang w:val="en-AU"/>
              </w:rPr>
              <w:t>64</w:t>
            </w:r>
          </w:p>
        </w:tc>
        <w:tc>
          <w:tcPr>
            <w:tcW w:w="575" w:type="pct"/>
          </w:tcPr>
          <w:p w14:paraId="73E040C4" w14:textId="77777777" w:rsidR="002B6792" w:rsidRPr="00EB1121" w:rsidRDefault="002B6792" w:rsidP="00EB1121">
            <w:pPr>
              <w:pStyle w:val="Tabletext"/>
              <w:spacing w:line="240" w:lineRule="auto"/>
              <w:jc w:val="center"/>
              <w:rPr>
                <w:lang w:val="en-AU"/>
              </w:rPr>
            </w:pPr>
            <w:r w:rsidRPr="00EB1121">
              <w:rPr>
                <w:lang w:val="en-AU"/>
              </w:rPr>
              <w:t>71</w:t>
            </w:r>
          </w:p>
        </w:tc>
      </w:tr>
      <w:tr w:rsidR="002B6792" w:rsidRPr="00EB1121" w14:paraId="689D2DB0" w14:textId="77777777" w:rsidTr="001855ED">
        <w:tc>
          <w:tcPr>
            <w:tcW w:w="570" w:type="pct"/>
            <w:vMerge/>
            <w:hideMark/>
          </w:tcPr>
          <w:p w14:paraId="0DCD8BE1" w14:textId="77777777" w:rsidR="002B6792" w:rsidRPr="00EB1121" w:rsidRDefault="002B6792" w:rsidP="00EB1121">
            <w:pPr>
              <w:pStyle w:val="Tabletext"/>
              <w:spacing w:line="240" w:lineRule="auto"/>
              <w:rPr>
                <w:b/>
                <w:bCs/>
                <w:lang w:val="en-AU"/>
              </w:rPr>
            </w:pPr>
          </w:p>
        </w:tc>
        <w:tc>
          <w:tcPr>
            <w:tcW w:w="2129" w:type="pct"/>
            <w:hideMark/>
          </w:tcPr>
          <w:p w14:paraId="217BF0CF" w14:textId="77777777" w:rsidR="002B6792" w:rsidRPr="00EB1121" w:rsidRDefault="002B6792" w:rsidP="00EB1121">
            <w:pPr>
              <w:pStyle w:val="Tabletext"/>
              <w:spacing w:line="240" w:lineRule="auto"/>
              <w:rPr>
                <w:b/>
                <w:bCs/>
                <w:lang w:val="en-AU"/>
              </w:rPr>
            </w:pPr>
            <w:r w:rsidRPr="00EB1121">
              <w:rPr>
                <w:b/>
                <w:bCs/>
                <w:lang w:val="en-AU"/>
              </w:rPr>
              <w:t>Burns delivered</w:t>
            </w:r>
          </w:p>
        </w:tc>
        <w:tc>
          <w:tcPr>
            <w:tcW w:w="575" w:type="pct"/>
            <w:hideMark/>
          </w:tcPr>
          <w:p w14:paraId="2AD20646" w14:textId="77777777" w:rsidR="002B6792" w:rsidRPr="00EB1121" w:rsidRDefault="002B6792" w:rsidP="00EB1121">
            <w:pPr>
              <w:pStyle w:val="Tabletext"/>
              <w:spacing w:line="240" w:lineRule="auto"/>
              <w:jc w:val="center"/>
              <w:rPr>
                <w:lang w:val="en-AU"/>
              </w:rPr>
            </w:pPr>
            <w:r w:rsidRPr="00EB1121">
              <w:rPr>
                <w:lang w:val="en-AU"/>
              </w:rPr>
              <w:t>13</w:t>
            </w:r>
          </w:p>
        </w:tc>
        <w:tc>
          <w:tcPr>
            <w:tcW w:w="575" w:type="pct"/>
            <w:hideMark/>
          </w:tcPr>
          <w:p w14:paraId="5647736F" w14:textId="77777777" w:rsidR="002B6792" w:rsidRPr="00EB1121" w:rsidRDefault="002B6792" w:rsidP="00EB1121">
            <w:pPr>
              <w:pStyle w:val="Tabletext"/>
              <w:spacing w:line="240" w:lineRule="auto"/>
              <w:jc w:val="center"/>
              <w:rPr>
                <w:lang w:val="en-AU"/>
              </w:rPr>
            </w:pPr>
            <w:r w:rsidRPr="00EB1121">
              <w:rPr>
                <w:lang w:val="en-AU"/>
              </w:rPr>
              <w:t>20</w:t>
            </w:r>
          </w:p>
        </w:tc>
        <w:tc>
          <w:tcPr>
            <w:tcW w:w="575" w:type="pct"/>
            <w:hideMark/>
          </w:tcPr>
          <w:p w14:paraId="0E245885" w14:textId="77777777" w:rsidR="002B6792" w:rsidRPr="00EB1121" w:rsidRDefault="002B6792" w:rsidP="00EB1121">
            <w:pPr>
              <w:pStyle w:val="Tabletext"/>
              <w:spacing w:line="240" w:lineRule="auto"/>
              <w:jc w:val="center"/>
              <w:rPr>
                <w:lang w:val="en-AU"/>
              </w:rPr>
            </w:pPr>
            <w:r w:rsidRPr="00EB1121">
              <w:rPr>
                <w:lang w:val="en-AU"/>
              </w:rPr>
              <w:t>29</w:t>
            </w:r>
          </w:p>
        </w:tc>
        <w:tc>
          <w:tcPr>
            <w:tcW w:w="575" w:type="pct"/>
          </w:tcPr>
          <w:p w14:paraId="2364AF13" w14:textId="77777777" w:rsidR="002B6792" w:rsidRPr="00EB1121" w:rsidRDefault="002B6792" w:rsidP="00EB1121">
            <w:pPr>
              <w:pStyle w:val="Tabletext"/>
              <w:spacing w:line="240" w:lineRule="auto"/>
              <w:jc w:val="center"/>
              <w:rPr>
                <w:lang w:val="en-AU"/>
              </w:rPr>
            </w:pPr>
            <w:r w:rsidRPr="00EB1121">
              <w:rPr>
                <w:lang w:val="en-AU"/>
              </w:rPr>
              <w:t>26</w:t>
            </w:r>
          </w:p>
        </w:tc>
      </w:tr>
      <w:tr w:rsidR="002B6792" w:rsidRPr="00EB1121" w14:paraId="276C7FE4" w14:textId="77777777" w:rsidTr="001855ED">
        <w:tc>
          <w:tcPr>
            <w:tcW w:w="570" w:type="pct"/>
            <w:vMerge/>
            <w:hideMark/>
          </w:tcPr>
          <w:p w14:paraId="70EEA535" w14:textId="77777777" w:rsidR="002B6792" w:rsidRPr="00EB1121" w:rsidRDefault="002B6792" w:rsidP="00EB1121">
            <w:pPr>
              <w:pStyle w:val="Tabletext"/>
              <w:spacing w:line="240" w:lineRule="auto"/>
              <w:rPr>
                <w:b/>
                <w:bCs/>
                <w:lang w:val="en-AU"/>
              </w:rPr>
            </w:pPr>
          </w:p>
        </w:tc>
        <w:tc>
          <w:tcPr>
            <w:tcW w:w="2129" w:type="pct"/>
            <w:hideMark/>
          </w:tcPr>
          <w:p w14:paraId="0E44CE27" w14:textId="77777777" w:rsidR="002B6792" w:rsidRPr="00EB1121" w:rsidRDefault="002B6792" w:rsidP="00EB1121">
            <w:pPr>
              <w:pStyle w:val="Tabletext"/>
              <w:spacing w:line="240" w:lineRule="auto"/>
              <w:rPr>
                <w:b/>
                <w:bCs/>
                <w:lang w:val="en-AU"/>
              </w:rPr>
            </w:pPr>
            <w:r w:rsidRPr="00EB1121">
              <w:rPr>
                <w:b/>
                <w:bCs/>
                <w:lang w:val="en-AU"/>
              </w:rPr>
              <w:t>Number of operations completed to support cultural burns</w:t>
            </w:r>
          </w:p>
        </w:tc>
        <w:tc>
          <w:tcPr>
            <w:tcW w:w="575" w:type="pct"/>
            <w:hideMark/>
          </w:tcPr>
          <w:p w14:paraId="00A5773A" w14:textId="77777777" w:rsidR="002B6792" w:rsidRPr="00EB1121" w:rsidRDefault="002B6792" w:rsidP="00EB1121">
            <w:pPr>
              <w:pStyle w:val="Tabletext"/>
              <w:spacing w:line="240" w:lineRule="auto"/>
              <w:jc w:val="center"/>
              <w:rPr>
                <w:lang w:val="en-AU"/>
              </w:rPr>
            </w:pPr>
            <w:r w:rsidRPr="00EB1121">
              <w:rPr>
                <w:i/>
                <w:iCs/>
                <w:lang w:val="en-AU"/>
              </w:rPr>
              <w:t>n/a</w:t>
            </w:r>
          </w:p>
        </w:tc>
        <w:tc>
          <w:tcPr>
            <w:tcW w:w="575" w:type="pct"/>
            <w:hideMark/>
          </w:tcPr>
          <w:p w14:paraId="66DBA35E" w14:textId="77777777" w:rsidR="002B6792" w:rsidRPr="00EB1121" w:rsidRDefault="002B6792" w:rsidP="00EB1121">
            <w:pPr>
              <w:pStyle w:val="Tabletext"/>
              <w:spacing w:line="240" w:lineRule="auto"/>
              <w:jc w:val="center"/>
              <w:rPr>
                <w:lang w:val="en-AU"/>
              </w:rPr>
            </w:pPr>
            <w:r w:rsidRPr="00EB1121">
              <w:rPr>
                <w:lang w:val="en-AU"/>
              </w:rPr>
              <w:t>26</w:t>
            </w:r>
          </w:p>
        </w:tc>
        <w:tc>
          <w:tcPr>
            <w:tcW w:w="575" w:type="pct"/>
            <w:hideMark/>
          </w:tcPr>
          <w:p w14:paraId="131728F1" w14:textId="77777777" w:rsidR="002B6792" w:rsidRPr="00EB1121" w:rsidRDefault="002B6792" w:rsidP="00EB1121">
            <w:pPr>
              <w:pStyle w:val="Tabletext"/>
              <w:spacing w:line="240" w:lineRule="auto"/>
              <w:jc w:val="center"/>
              <w:rPr>
                <w:lang w:val="en-AU"/>
              </w:rPr>
            </w:pPr>
            <w:r w:rsidRPr="00EB1121">
              <w:rPr>
                <w:lang w:val="en-AU"/>
              </w:rPr>
              <w:t>34</w:t>
            </w:r>
          </w:p>
        </w:tc>
        <w:tc>
          <w:tcPr>
            <w:tcW w:w="575" w:type="pct"/>
          </w:tcPr>
          <w:p w14:paraId="7A8A51AE" w14:textId="77777777" w:rsidR="002B6792" w:rsidRPr="00EB1121" w:rsidRDefault="002B6792" w:rsidP="00EB1121">
            <w:pPr>
              <w:pStyle w:val="Tabletext"/>
              <w:spacing w:line="240" w:lineRule="auto"/>
              <w:jc w:val="center"/>
              <w:rPr>
                <w:lang w:val="en-AU"/>
              </w:rPr>
            </w:pPr>
            <w:r w:rsidRPr="00EB1121">
              <w:rPr>
                <w:lang w:val="en-AU"/>
              </w:rPr>
              <w:t>138</w:t>
            </w:r>
          </w:p>
        </w:tc>
      </w:tr>
    </w:tbl>
    <w:p w14:paraId="0EFA4B64" w14:textId="77777777" w:rsidR="008D37F8" w:rsidRDefault="002B6792" w:rsidP="002B6792">
      <w:pPr>
        <w:pStyle w:val="BodyText"/>
        <w:rPr>
          <w:lang w:val="en-AU"/>
        </w:rPr>
      </w:pPr>
      <w:r w:rsidRPr="00EB1121">
        <w:rPr>
          <w:b/>
          <w:bCs/>
          <w:lang w:val="en-AU"/>
        </w:rPr>
        <w:lastRenderedPageBreak/>
        <w:t>Burns nominated:</w:t>
      </w:r>
      <w:r w:rsidRPr="00EB1121">
        <w:rPr>
          <w:lang w:val="en-AU"/>
        </w:rPr>
        <w:t xml:space="preserve"> Cultural burns nominated by Traditional Owners for inclusion on the Joint Fuel Management Program (JFMP), the annual cross sector fuel management works program. Each nominated burn is assessed in consultation with the nominator to ensure feasibility.</w:t>
      </w:r>
    </w:p>
    <w:p w14:paraId="41FCBCDE" w14:textId="4F9129B8" w:rsidR="002B6792" w:rsidRPr="00EB1121" w:rsidRDefault="002B6792" w:rsidP="002B6792">
      <w:pPr>
        <w:pStyle w:val="BodyText"/>
        <w:rPr>
          <w:lang w:val="en-AU"/>
        </w:rPr>
      </w:pPr>
      <w:r w:rsidRPr="00EB1121">
        <w:rPr>
          <w:b/>
          <w:bCs/>
          <w:lang w:val="en-AU"/>
        </w:rPr>
        <w:t xml:space="preserve">Burns approved: </w:t>
      </w:r>
      <w:r w:rsidRPr="00EB1121">
        <w:rPr>
          <w:lang w:val="en-AU"/>
        </w:rPr>
        <w:t>the number of burns approved for inclusion in the JFMP, enabling work between fire agencies and Traditional Owners to progress burns towards delivery. As with all the burns listed on the JFMP, more burns are planned and approved than can typically be delivered, enabling the program to respond flexibly to suitable opportunities such as favourable weather.</w:t>
      </w:r>
    </w:p>
    <w:p w14:paraId="17E65C41" w14:textId="77777777" w:rsidR="002B6792" w:rsidRPr="00EB1121" w:rsidRDefault="002B6792" w:rsidP="002B6792">
      <w:pPr>
        <w:pStyle w:val="BodyText"/>
        <w:rPr>
          <w:lang w:val="en-AU"/>
        </w:rPr>
      </w:pPr>
      <w:r w:rsidRPr="00EB1121">
        <w:rPr>
          <w:b/>
          <w:bCs/>
          <w:lang w:val="en-AU"/>
        </w:rPr>
        <w:t xml:space="preserve">Burns delivered: </w:t>
      </w:r>
      <w:r w:rsidRPr="00EB1121">
        <w:rPr>
          <w:lang w:val="en-AU"/>
        </w:rPr>
        <w:t>the number of approved burns that have been completed within the financial year. This figure is influenced by suitable weather conditions, capacity, and resourcing. Burns that are not completed remain on the JFMP as ‘ready to be delivered’ and are prioritised when conditions and resources allow.</w:t>
      </w:r>
    </w:p>
    <w:p w14:paraId="14232377" w14:textId="77777777" w:rsidR="008D37F8" w:rsidRDefault="002B6792" w:rsidP="002B6792">
      <w:pPr>
        <w:pStyle w:val="BodyText"/>
        <w:rPr>
          <w:lang w:val="en-AU"/>
        </w:rPr>
      </w:pPr>
      <w:r w:rsidRPr="00EB1121">
        <w:rPr>
          <w:b/>
          <w:bCs/>
          <w:lang w:val="en-AU"/>
        </w:rPr>
        <w:t xml:space="preserve">Operations completed: </w:t>
      </w:r>
      <w:r w:rsidRPr="00EB1121">
        <w:rPr>
          <w:lang w:val="en-AU"/>
        </w:rPr>
        <w:t>the number of discrete burn operations undertaken to deliver cultural burns in the year. A single burn may require multiple operations (for example, across multiple days or locations). This measure provides insight into</w:t>
      </w:r>
      <w:r w:rsidRPr="00EB1121" w:rsidDel="00631E6D">
        <w:rPr>
          <w:lang w:val="en-AU"/>
        </w:rPr>
        <w:t xml:space="preserve"> the </w:t>
      </w:r>
      <w:r w:rsidRPr="00EB1121">
        <w:rPr>
          <w:lang w:val="en-AU"/>
        </w:rPr>
        <w:t>scale of effort and operational complexity for cultural burns, which is not evident from burn counts alone.</w:t>
      </w:r>
    </w:p>
    <w:p w14:paraId="7F427196" w14:textId="332B031C" w:rsidR="002B6792" w:rsidRPr="00EB1121" w:rsidRDefault="002B6792" w:rsidP="00EB1121">
      <w:pPr>
        <w:pStyle w:val="Heading1"/>
        <w:pageBreakBefore/>
        <w:rPr>
          <w:lang w:val="en-AU"/>
        </w:rPr>
      </w:pPr>
      <w:bookmarkStart w:id="11" w:name="_Toc222842963"/>
      <w:r w:rsidRPr="00EB1121">
        <w:rPr>
          <w:lang w:val="en-AU"/>
        </w:rPr>
        <w:lastRenderedPageBreak/>
        <w:t>Cross-tenure burning</w:t>
      </w:r>
      <w:bookmarkEnd w:id="11"/>
    </w:p>
    <w:p w14:paraId="58E6B419" w14:textId="77777777" w:rsidR="008D37F8" w:rsidRDefault="002B6792" w:rsidP="002B6792">
      <w:pPr>
        <w:pStyle w:val="BodyText"/>
        <w:rPr>
          <w:lang w:val="en-AU"/>
        </w:rPr>
      </w:pPr>
      <w:r w:rsidRPr="00EB1121">
        <w:rPr>
          <w:lang w:val="en-AU"/>
        </w:rPr>
        <w:t>FFMVic’s fire management responsibilities relate principally to public land. Bushfires impact all land, public and private. FFMVic works with the CFA, private landholders, and other land managers to ensure integrated bushfire risk management.</w:t>
      </w:r>
    </w:p>
    <w:p w14:paraId="5344961A" w14:textId="77777777" w:rsidR="008D37F8" w:rsidRDefault="002B6792" w:rsidP="002B6792">
      <w:pPr>
        <w:pStyle w:val="BodyText"/>
        <w:rPr>
          <w:b/>
          <w:lang w:val="en-AU"/>
        </w:rPr>
      </w:pPr>
      <w:r w:rsidRPr="00EB1121">
        <w:rPr>
          <w:lang w:val="en-AU"/>
        </w:rPr>
        <w:t>In 2024-25 FFMVic led the delivery of 21 cross-tenure planned burns treating 12,979 hectares.</w:t>
      </w:r>
    </w:p>
    <w:p w14:paraId="50AFB14F" w14:textId="2597FFFF" w:rsidR="002B6792" w:rsidRPr="00EB1121" w:rsidRDefault="002B6792" w:rsidP="002B6792">
      <w:pPr>
        <w:pStyle w:val="BodyText"/>
        <w:rPr>
          <w:b/>
          <w:lang w:val="en-AU"/>
        </w:rPr>
      </w:pPr>
      <w:r w:rsidRPr="00EB1121">
        <w:rPr>
          <w:b/>
          <w:lang w:val="en-AU"/>
        </w:rPr>
        <w:t xml:space="preserve">Table </w:t>
      </w:r>
      <w:r w:rsidRPr="00EB1121">
        <w:rPr>
          <w:b/>
          <w:lang w:val="en-AU"/>
        </w:rPr>
        <w:fldChar w:fldCharType="begin"/>
      </w:r>
      <w:r w:rsidRPr="00EB1121">
        <w:rPr>
          <w:b/>
          <w:lang w:val="en-AU"/>
        </w:rPr>
        <w:instrText xml:space="preserve"> SEQ Table \* ARABIC </w:instrText>
      </w:r>
      <w:r w:rsidRPr="00EB1121">
        <w:rPr>
          <w:b/>
          <w:lang w:val="en-AU"/>
        </w:rPr>
        <w:fldChar w:fldCharType="separate"/>
      </w:r>
      <w:r w:rsidR="00EB1121" w:rsidRPr="00EB1121">
        <w:rPr>
          <w:b/>
          <w:lang w:val="en-AU"/>
        </w:rPr>
        <w:t>37</w:t>
      </w:r>
      <w:r w:rsidRPr="00EB1121">
        <w:rPr>
          <w:lang w:val="en-AU"/>
        </w:rPr>
        <w:fldChar w:fldCharType="end"/>
      </w:r>
      <w:r w:rsidRPr="00EB1121">
        <w:rPr>
          <w:b/>
          <w:lang w:val="en-AU"/>
        </w:rPr>
        <w:t>: Cross-tenure planned burns led by FFMVic, by region, 2021-22 to 2024-25</w:t>
      </w:r>
    </w:p>
    <w:tbl>
      <w:tblPr>
        <w:tblStyle w:val="Style2"/>
        <w:tblW w:w="5000" w:type="pct"/>
        <w:tblLook w:val="04A0" w:firstRow="1" w:lastRow="0" w:firstColumn="1" w:lastColumn="0" w:noHBand="0" w:noVBand="1"/>
        <w:tblCaption w:val="Cross-tenure planned burns led by FFMVic, by region, 2021-22 to 2024-25"/>
        <w:tblDescription w:val="Cross-tenure planned burns led by FFMVic, by region, 2021-22 to 2024-25"/>
      </w:tblPr>
      <w:tblGrid>
        <w:gridCol w:w="1688"/>
        <w:gridCol w:w="990"/>
        <w:gridCol w:w="990"/>
        <w:gridCol w:w="991"/>
        <w:gridCol w:w="991"/>
        <w:gridCol w:w="991"/>
        <w:gridCol w:w="991"/>
        <w:gridCol w:w="991"/>
        <w:gridCol w:w="995"/>
      </w:tblGrid>
      <w:tr w:rsidR="002B6792" w:rsidRPr="00EB1121" w14:paraId="4DD5E2E2" w14:textId="77777777" w:rsidTr="00EB1121">
        <w:trPr>
          <w:cnfStyle w:val="100000000000" w:firstRow="1" w:lastRow="0" w:firstColumn="0" w:lastColumn="0" w:oddVBand="0" w:evenVBand="0" w:oddHBand="0" w:evenHBand="0" w:firstRowFirstColumn="0" w:firstRowLastColumn="0" w:lastRowFirstColumn="0" w:lastRowLastColumn="0"/>
          <w:cantSplit/>
          <w:tblHeader/>
        </w:trPr>
        <w:tc>
          <w:tcPr>
            <w:tcW w:w="878" w:type="pct"/>
            <w:vMerge w:val="restart"/>
            <w:hideMark/>
          </w:tcPr>
          <w:p w14:paraId="7F31FCA3" w14:textId="77777777" w:rsidR="002B6792" w:rsidRPr="00EB1121" w:rsidRDefault="002B6792" w:rsidP="00EB1121">
            <w:pPr>
              <w:pStyle w:val="Tabletext"/>
              <w:spacing w:line="240" w:lineRule="auto"/>
              <w:rPr>
                <w:b w:val="0"/>
                <w:sz w:val="22"/>
                <w:lang w:val="en-AU"/>
              </w:rPr>
            </w:pPr>
            <w:r w:rsidRPr="00EB1121">
              <w:rPr>
                <w:sz w:val="22"/>
                <w:lang w:val="en-AU"/>
              </w:rPr>
              <w:t>Region</w:t>
            </w:r>
          </w:p>
        </w:tc>
        <w:tc>
          <w:tcPr>
            <w:tcW w:w="1030" w:type="pct"/>
            <w:gridSpan w:val="2"/>
            <w:hideMark/>
          </w:tcPr>
          <w:p w14:paraId="3BB5EA5B" w14:textId="77777777" w:rsidR="002B6792" w:rsidRPr="00EB1121" w:rsidRDefault="002B6792" w:rsidP="008D37F8">
            <w:pPr>
              <w:pStyle w:val="Tabletext"/>
              <w:spacing w:line="240" w:lineRule="auto"/>
              <w:jc w:val="center"/>
              <w:rPr>
                <w:sz w:val="22"/>
                <w:lang w:val="en-AU"/>
              </w:rPr>
            </w:pPr>
            <w:r w:rsidRPr="00EB1121">
              <w:rPr>
                <w:sz w:val="22"/>
                <w:lang w:val="en-AU"/>
              </w:rPr>
              <w:t>2024-25</w:t>
            </w:r>
          </w:p>
        </w:tc>
        <w:tc>
          <w:tcPr>
            <w:tcW w:w="1030" w:type="pct"/>
            <w:gridSpan w:val="2"/>
            <w:hideMark/>
          </w:tcPr>
          <w:p w14:paraId="4CEC8989" w14:textId="77777777" w:rsidR="002B6792" w:rsidRPr="00EB1121" w:rsidRDefault="002B6792" w:rsidP="008D37F8">
            <w:pPr>
              <w:pStyle w:val="Tabletext"/>
              <w:spacing w:line="240" w:lineRule="auto"/>
              <w:jc w:val="center"/>
              <w:rPr>
                <w:sz w:val="22"/>
                <w:lang w:val="en-AU"/>
              </w:rPr>
            </w:pPr>
            <w:r w:rsidRPr="00EB1121">
              <w:rPr>
                <w:sz w:val="22"/>
                <w:lang w:val="en-AU"/>
              </w:rPr>
              <w:t>2023-24</w:t>
            </w:r>
          </w:p>
        </w:tc>
        <w:tc>
          <w:tcPr>
            <w:tcW w:w="1030" w:type="pct"/>
            <w:gridSpan w:val="2"/>
            <w:hideMark/>
          </w:tcPr>
          <w:p w14:paraId="29653CDD" w14:textId="77777777" w:rsidR="002B6792" w:rsidRPr="00EB1121" w:rsidRDefault="002B6792" w:rsidP="008D37F8">
            <w:pPr>
              <w:pStyle w:val="Tabletext"/>
              <w:spacing w:line="240" w:lineRule="auto"/>
              <w:jc w:val="center"/>
              <w:rPr>
                <w:sz w:val="22"/>
                <w:lang w:val="en-AU"/>
              </w:rPr>
            </w:pPr>
            <w:r w:rsidRPr="00EB1121">
              <w:rPr>
                <w:sz w:val="22"/>
                <w:lang w:val="en-AU"/>
              </w:rPr>
              <w:t>2022–23</w:t>
            </w:r>
          </w:p>
        </w:tc>
        <w:tc>
          <w:tcPr>
            <w:tcW w:w="1030" w:type="pct"/>
            <w:gridSpan w:val="2"/>
          </w:tcPr>
          <w:p w14:paraId="2BDCB9EF" w14:textId="77777777" w:rsidR="002B6792" w:rsidRPr="00EB1121" w:rsidRDefault="002B6792" w:rsidP="008D37F8">
            <w:pPr>
              <w:pStyle w:val="Tabletext"/>
              <w:spacing w:line="240" w:lineRule="auto"/>
              <w:jc w:val="center"/>
              <w:rPr>
                <w:sz w:val="22"/>
                <w:lang w:val="en-AU"/>
              </w:rPr>
            </w:pPr>
            <w:r w:rsidRPr="00EB1121">
              <w:rPr>
                <w:sz w:val="22"/>
                <w:lang w:val="en-AU"/>
              </w:rPr>
              <w:t>2021–22</w:t>
            </w:r>
          </w:p>
        </w:tc>
      </w:tr>
      <w:tr w:rsidR="002B6792" w:rsidRPr="00EB1121" w14:paraId="353A58D4" w14:textId="77777777" w:rsidTr="00EB1121">
        <w:trPr>
          <w:cnfStyle w:val="100000000000" w:firstRow="1" w:lastRow="0" w:firstColumn="0" w:lastColumn="0" w:oddVBand="0" w:evenVBand="0" w:oddHBand="0" w:evenHBand="0" w:firstRowFirstColumn="0" w:firstRowLastColumn="0" w:lastRowFirstColumn="0" w:lastRowLastColumn="0"/>
          <w:cantSplit/>
          <w:tblHeader/>
        </w:trPr>
        <w:tc>
          <w:tcPr>
            <w:tcW w:w="878" w:type="pct"/>
            <w:vMerge/>
            <w:hideMark/>
          </w:tcPr>
          <w:p w14:paraId="216DE8DF" w14:textId="77777777" w:rsidR="002B6792" w:rsidRPr="00EB1121" w:rsidRDefault="002B6792" w:rsidP="00EB1121">
            <w:pPr>
              <w:pStyle w:val="Tabletext"/>
              <w:spacing w:line="240" w:lineRule="auto"/>
              <w:rPr>
                <w:b w:val="0"/>
                <w:sz w:val="22"/>
                <w:lang w:val="en-AU"/>
              </w:rPr>
            </w:pPr>
          </w:p>
        </w:tc>
        <w:tc>
          <w:tcPr>
            <w:tcW w:w="515" w:type="pct"/>
            <w:hideMark/>
          </w:tcPr>
          <w:p w14:paraId="108B74A7" w14:textId="77777777" w:rsidR="002B6792" w:rsidRPr="00EB1121" w:rsidRDefault="002B6792" w:rsidP="00EB1121">
            <w:pPr>
              <w:pStyle w:val="Tabletext"/>
              <w:spacing w:line="240" w:lineRule="auto"/>
              <w:rPr>
                <w:sz w:val="22"/>
                <w:lang w:val="en-AU"/>
              </w:rPr>
            </w:pPr>
            <w:r w:rsidRPr="00EB1121">
              <w:rPr>
                <w:sz w:val="22"/>
                <w:lang w:val="en-AU"/>
              </w:rPr>
              <w:t>No. burns</w:t>
            </w:r>
          </w:p>
        </w:tc>
        <w:tc>
          <w:tcPr>
            <w:tcW w:w="515" w:type="pct"/>
            <w:hideMark/>
          </w:tcPr>
          <w:p w14:paraId="5106E2A4" w14:textId="77777777" w:rsidR="002B6792" w:rsidRPr="00EB1121" w:rsidRDefault="002B6792" w:rsidP="00EB1121">
            <w:pPr>
              <w:pStyle w:val="Tabletext"/>
              <w:spacing w:line="240" w:lineRule="auto"/>
              <w:rPr>
                <w:sz w:val="22"/>
                <w:lang w:val="en-AU"/>
              </w:rPr>
            </w:pPr>
            <w:r w:rsidRPr="00EB1121">
              <w:rPr>
                <w:sz w:val="22"/>
                <w:lang w:val="en-AU"/>
              </w:rPr>
              <w:t>Area (ha)</w:t>
            </w:r>
          </w:p>
        </w:tc>
        <w:tc>
          <w:tcPr>
            <w:tcW w:w="515" w:type="pct"/>
            <w:hideMark/>
          </w:tcPr>
          <w:p w14:paraId="10317B5B" w14:textId="77777777" w:rsidR="002B6792" w:rsidRPr="00EB1121" w:rsidRDefault="002B6792" w:rsidP="00EB1121">
            <w:pPr>
              <w:pStyle w:val="Tabletext"/>
              <w:spacing w:line="240" w:lineRule="auto"/>
              <w:rPr>
                <w:sz w:val="22"/>
                <w:lang w:val="en-AU"/>
              </w:rPr>
            </w:pPr>
            <w:r w:rsidRPr="00EB1121">
              <w:rPr>
                <w:sz w:val="22"/>
                <w:lang w:val="en-AU"/>
              </w:rPr>
              <w:t>No. burns</w:t>
            </w:r>
          </w:p>
        </w:tc>
        <w:tc>
          <w:tcPr>
            <w:tcW w:w="515" w:type="pct"/>
            <w:hideMark/>
          </w:tcPr>
          <w:p w14:paraId="55561A5D" w14:textId="77777777" w:rsidR="002B6792" w:rsidRPr="00EB1121" w:rsidRDefault="002B6792" w:rsidP="00EB1121">
            <w:pPr>
              <w:pStyle w:val="Tabletext"/>
              <w:spacing w:line="240" w:lineRule="auto"/>
              <w:rPr>
                <w:sz w:val="22"/>
                <w:lang w:val="en-AU"/>
              </w:rPr>
            </w:pPr>
            <w:r w:rsidRPr="00EB1121">
              <w:rPr>
                <w:sz w:val="22"/>
                <w:lang w:val="en-AU"/>
              </w:rPr>
              <w:t>Area (ha)</w:t>
            </w:r>
          </w:p>
        </w:tc>
        <w:tc>
          <w:tcPr>
            <w:tcW w:w="515" w:type="pct"/>
            <w:hideMark/>
          </w:tcPr>
          <w:p w14:paraId="633E467D" w14:textId="77777777" w:rsidR="002B6792" w:rsidRPr="00EB1121" w:rsidRDefault="002B6792" w:rsidP="00EB1121">
            <w:pPr>
              <w:pStyle w:val="Tabletext"/>
              <w:spacing w:line="240" w:lineRule="auto"/>
              <w:rPr>
                <w:sz w:val="22"/>
                <w:lang w:val="en-AU"/>
              </w:rPr>
            </w:pPr>
            <w:r w:rsidRPr="00EB1121">
              <w:rPr>
                <w:sz w:val="22"/>
                <w:lang w:val="en-AU"/>
              </w:rPr>
              <w:t>No. burns</w:t>
            </w:r>
          </w:p>
        </w:tc>
        <w:tc>
          <w:tcPr>
            <w:tcW w:w="515" w:type="pct"/>
            <w:hideMark/>
          </w:tcPr>
          <w:p w14:paraId="6723080B" w14:textId="77777777" w:rsidR="002B6792" w:rsidRPr="00EB1121" w:rsidRDefault="002B6792" w:rsidP="00EB1121">
            <w:pPr>
              <w:pStyle w:val="Tabletext"/>
              <w:spacing w:line="240" w:lineRule="auto"/>
              <w:rPr>
                <w:sz w:val="22"/>
                <w:lang w:val="en-AU"/>
              </w:rPr>
            </w:pPr>
            <w:r w:rsidRPr="00EB1121">
              <w:rPr>
                <w:sz w:val="22"/>
                <w:lang w:val="en-AU"/>
              </w:rPr>
              <w:t>Area (ha)</w:t>
            </w:r>
          </w:p>
        </w:tc>
        <w:tc>
          <w:tcPr>
            <w:tcW w:w="515" w:type="pct"/>
          </w:tcPr>
          <w:p w14:paraId="45F877A5" w14:textId="77777777" w:rsidR="002B6792" w:rsidRPr="00EB1121" w:rsidRDefault="002B6792" w:rsidP="00EB1121">
            <w:pPr>
              <w:pStyle w:val="Tabletext"/>
              <w:spacing w:line="240" w:lineRule="auto"/>
              <w:rPr>
                <w:sz w:val="22"/>
                <w:lang w:val="en-AU"/>
              </w:rPr>
            </w:pPr>
            <w:r w:rsidRPr="00EB1121">
              <w:rPr>
                <w:sz w:val="22"/>
                <w:lang w:val="en-AU"/>
              </w:rPr>
              <w:t>No. burns</w:t>
            </w:r>
          </w:p>
        </w:tc>
        <w:tc>
          <w:tcPr>
            <w:tcW w:w="517" w:type="pct"/>
          </w:tcPr>
          <w:p w14:paraId="6812D320" w14:textId="77777777" w:rsidR="002B6792" w:rsidRPr="00EB1121" w:rsidRDefault="002B6792" w:rsidP="00EB1121">
            <w:pPr>
              <w:pStyle w:val="Tabletext"/>
              <w:spacing w:line="240" w:lineRule="auto"/>
              <w:rPr>
                <w:sz w:val="22"/>
                <w:lang w:val="en-AU"/>
              </w:rPr>
            </w:pPr>
            <w:r w:rsidRPr="00EB1121">
              <w:rPr>
                <w:sz w:val="22"/>
                <w:lang w:val="en-AU"/>
              </w:rPr>
              <w:t>Area (ha)</w:t>
            </w:r>
          </w:p>
        </w:tc>
      </w:tr>
      <w:tr w:rsidR="002B6792" w:rsidRPr="00EB1121" w14:paraId="43E1FAA9" w14:textId="77777777" w:rsidTr="001855ED">
        <w:tc>
          <w:tcPr>
            <w:tcW w:w="878" w:type="pct"/>
            <w:hideMark/>
          </w:tcPr>
          <w:p w14:paraId="1A6E8D91" w14:textId="613F0911" w:rsidR="002B6792" w:rsidRPr="00EB1121" w:rsidRDefault="002B6792" w:rsidP="00EB1121">
            <w:pPr>
              <w:pStyle w:val="Tabletext"/>
              <w:spacing w:line="240" w:lineRule="auto"/>
              <w:rPr>
                <w:b/>
                <w:bCs/>
                <w:sz w:val="22"/>
                <w:lang w:val="en-AU"/>
              </w:rPr>
            </w:pPr>
            <w:r w:rsidRPr="00EB1121">
              <w:rPr>
                <w:b/>
                <w:bCs/>
                <w:sz w:val="22"/>
                <w:lang w:val="en-AU"/>
              </w:rPr>
              <w:t>Barwon</w:t>
            </w:r>
            <w:r w:rsidR="00EB1121" w:rsidRPr="00EB1121">
              <w:rPr>
                <w:b/>
                <w:bCs/>
                <w:sz w:val="22"/>
                <w:lang w:val="en-AU"/>
              </w:rPr>
              <w:br/>
            </w:r>
            <w:proofErr w:type="gramStart"/>
            <w:r w:rsidRPr="00EB1121">
              <w:rPr>
                <w:b/>
                <w:bCs/>
                <w:sz w:val="22"/>
                <w:lang w:val="en-AU"/>
              </w:rPr>
              <w:t>South West</w:t>
            </w:r>
            <w:proofErr w:type="gramEnd"/>
          </w:p>
        </w:tc>
        <w:tc>
          <w:tcPr>
            <w:tcW w:w="515" w:type="pct"/>
            <w:hideMark/>
          </w:tcPr>
          <w:p w14:paraId="1E39B145" w14:textId="77777777" w:rsidR="002B6792" w:rsidRPr="00EB1121" w:rsidRDefault="002B6792" w:rsidP="00EB1121">
            <w:pPr>
              <w:pStyle w:val="Tabletext"/>
              <w:spacing w:line="240" w:lineRule="auto"/>
              <w:rPr>
                <w:sz w:val="22"/>
                <w:lang w:val="en-AU"/>
              </w:rPr>
            </w:pPr>
            <w:r w:rsidRPr="00EB1121">
              <w:rPr>
                <w:sz w:val="22"/>
                <w:lang w:val="en-AU"/>
              </w:rPr>
              <w:t>5</w:t>
            </w:r>
          </w:p>
        </w:tc>
        <w:tc>
          <w:tcPr>
            <w:tcW w:w="515" w:type="pct"/>
            <w:hideMark/>
          </w:tcPr>
          <w:p w14:paraId="26526362" w14:textId="77777777" w:rsidR="002B6792" w:rsidRPr="00EB1121" w:rsidRDefault="002B6792" w:rsidP="00EB1121">
            <w:pPr>
              <w:pStyle w:val="Tabletext"/>
              <w:spacing w:line="240" w:lineRule="auto"/>
              <w:rPr>
                <w:sz w:val="22"/>
                <w:lang w:val="en-AU"/>
              </w:rPr>
            </w:pPr>
            <w:r w:rsidRPr="00EB1121">
              <w:rPr>
                <w:sz w:val="22"/>
                <w:lang w:val="en-AU"/>
              </w:rPr>
              <w:t>515</w:t>
            </w:r>
          </w:p>
        </w:tc>
        <w:tc>
          <w:tcPr>
            <w:tcW w:w="515" w:type="pct"/>
            <w:hideMark/>
          </w:tcPr>
          <w:p w14:paraId="41BB6CBC" w14:textId="77777777" w:rsidR="002B6792" w:rsidRPr="00EB1121" w:rsidRDefault="002B6792" w:rsidP="00EB1121">
            <w:pPr>
              <w:pStyle w:val="Tabletext"/>
              <w:spacing w:line="240" w:lineRule="auto"/>
              <w:rPr>
                <w:sz w:val="22"/>
                <w:lang w:val="en-AU"/>
              </w:rPr>
            </w:pPr>
            <w:r w:rsidRPr="00EB1121">
              <w:rPr>
                <w:sz w:val="22"/>
                <w:lang w:val="en-AU"/>
              </w:rPr>
              <w:t>10</w:t>
            </w:r>
          </w:p>
        </w:tc>
        <w:tc>
          <w:tcPr>
            <w:tcW w:w="515" w:type="pct"/>
            <w:hideMark/>
          </w:tcPr>
          <w:p w14:paraId="4E4742BC" w14:textId="77777777" w:rsidR="002B6792" w:rsidRPr="00EB1121" w:rsidRDefault="002B6792" w:rsidP="00EB1121">
            <w:pPr>
              <w:pStyle w:val="Tabletext"/>
              <w:spacing w:line="240" w:lineRule="auto"/>
              <w:rPr>
                <w:sz w:val="22"/>
                <w:lang w:val="en-AU"/>
              </w:rPr>
            </w:pPr>
            <w:r w:rsidRPr="00EB1121">
              <w:rPr>
                <w:sz w:val="22"/>
                <w:lang w:val="en-AU"/>
              </w:rPr>
              <w:t>956</w:t>
            </w:r>
          </w:p>
        </w:tc>
        <w:tc>
          <w:tcPr>
            <w:tcW w:w="515" w:type="pct"/>
            <w:hideMark/>
          </w:tcPr>
          <w:p w14:paraId="1ED8095B" w14:textId="77777777" w:rsidR="002B6792" w:rsidRPr="00EB1121" w:rsidRDefault="002B6792" w:rsidP="00EB1121">
            <w:pPr>
              <w:pStyle w:val="Tabletext"/>
              <w:spacing w:line="240" w:lineRule="auto"/>
              <w:rPr>
                <w:sz w:val="22"/>
                <w:lang w:val="en-AU"/>
              </w:rPr>
            </w:pPr>
            <w:r w:rsidRPr="00EB1121">
              <w:rPr>
                <w:sz w:val="22"/>
                <w:lang w:val="en-AU"/>
              </w:rPr>
              <w:t>14</w:t>
            </w:r>
          </w:p>
        </w:tc>
        <w:tc>
          <w:tcPr>
            <w:tcW w:w="515" w:type="pct"/>
            <w:hideMark/>
          </w:tcPr>
          <w:p w14:paraId="60EBA07A" w14:textId="77777777" w:rsidR="002B6792" w:rsidRPr="00EB1121" w:rsidRDefault="002B6792" w:rsidP="00EB1121">
            <w:pPr>
              <w:pStyle w:val="Tabletext"/>
              <w:spacing w:line="240" w:lineRule="auto"/>
              <w:rPr>
                <w:sz w:val="22"/>
                <w:lang w:val="en-AU"/>
              </w:rPr>
            </w:pPr>
            <w:r w:rsidRPr="00EB1121">
              <w:rPr>
                <w:sz w:val="22"/>
                <w:lang w:val="en-AU"/>
              </w:rPr>
              <w:t>1,512</w:t>
            </w:r>
          </w:p>
        </w:tc>
        <w:tc>
          <w:tcPr>
            <w:tcW w:w="515" w:type="pct"/>
          </w:tcPr>
          <w:p w14:paraId="4A785FE8" w14:textId="77777777" w:rsidR="002B6792" w:rsidRPr="00EB1121" w:rsidRDefault="002B6792" w:rsidP="00EB1121">
            <w:pPr>
              <w:pStyle w:val="Tabletext"/>
              <w:spacing w:line="240" w:lineRule="auto"/>
              <w:rPr>
                <w:sz w:val="22"/>
                <w:lang w:val="en-AU"/>
              </w:rPr>
            </w:pPr>
            <w:r w:rsidRPr="00EB1121">
              <w:rPr>
                <w:sz w:val="22"/>
                <w:lang w:val="en-AU"/>
              </w:rPr>
              <w:t>12</w:t>
            </w:r>
          </w:p>
        </w:tc>
        <w:tc>
          <w:tcPr>
            <w:tcW w:w="517" w:type="pct"/>
          </w:tcPr>
          <w:p w14:paraId="07041D3A" w14:textId="77777777" w:rsidR="002B6792" w:rsidRPr="00EB1121" w:rsidRDefault="002B6792" w:rsidP="00EB1121">
            <w:pPr>
              <w:pStyle w:val="Tabletext"/>
              <w:spacing w:line="240" w:lineRule="auto"/>
              <w:rPr>
                <w:sz w:val="22"/>
                <w:lang w:val="en-AU"/>
              </w:rPr>
            </w:pPr>
            <w:r w:rsidRPr="00EB1121">
              <w:rPr>
                <w:sz w:val="22"/>
                <w:lang w:val="en-AU"/>
              </w:rPr>
              <w:t>9,172</w:t>
            </w:r>
          </w:p>
        </w:tc>
      </w:tr>
      <w:tr w:rsidR="002B6792" w:rsidRPr="00EB1121" w14:paraId="0249DF3A" w14:textId="77777777" w:rsidTr="001855ED">
        <w:tc>
          <w:tcPr>
            <w:tcW w:w="878" w:type="pct"/>
            <w:hideMark/>
          </w:tcPr>
          <w:p w14:paraId="4F59EEE6" w14:textId="77777777" w:rsidR="002B6792" w:rsidRPr="00EB1121" w:rsidRDefault="002B6792" w:rsidP="00EB1121">
            <w:pPr>
              <w:pStyle w:val="Tabletext"/>
              <w:spacing w:line="240" w:lineRule="auto"/>
              <w:rPr>
                <w:b/>
                <w:bCs/>
                <w:sz w:val="22"/>
                <w:lang w:val="en-AU"/>
              </w:rPr>
            </w:pPr>
            <w:r w:rsidRPr="00EB1121">
              <w:rPr>
                <w:b/>
                <w:bCs/>
                <w:sz w:val="22"/>
                <w:lang w:val="en-AU"/>
              </w:rPr>
              <w:t>Gippsland</w:t>
            </w:r>
          </w:p>
        </w:tc>
        <w:tc>
          <w:tcPr>
            <w:tcW w:w="515" w:type="pct"/>
            <w:hideMark/>
          </w:tcPr>
          <w:p w14:paraId="482ECEA9" w14:textId="77777777" w:rsidR="002B6792" w:rsidRPr="00EB1121" w:rsidRDefault="002B6792" w:rsidP="00EB1121">
            <w:pPr>
              <w:pStyle w:val="Tabletext"/>
              <w:spacing w:line="240" w:lineRule="auto"/>
              <w:rPr>
                <w:sz w:val="22"/>
                <w:lang w:val="en-AU"/>
              </w:rPr>
            </w:pPr>
            <w:r w:rsidRPr="00EB1121">
              <w:rPr>
                <w:sz w:val="22"/>
                <w:lang w:val="en-AU"/>
              </w:rPr>
              <w:t>7</w:t>
            </w:r>
          </w:p>
        </w:tc>
        <w:tc>
          <w:tcPr>
            <w:tcW w:w="515" w:type="pct"/>
            <w:hideMark/>
          </w:tcPr>
          <w:p w14:paraId="46BB12D2" w14:textId="77777777" w:rsidR="002B6792" w:rsidRPr="00EB1121" w:rsidRDefault="002B6792" w:rsidP="00EB1121">
            <w:pPr>
              <w:pStyle w:val="Tabletext"/>
              <w:spacing w:line="240" w:lineRule="auto"/>
              <w:rPr>
                <w:sz w:val="22"/>
                <w:lang w:val="en-AU"/>
              </w:rPr>
            </w:pPr>
            <w:r w:rsidRPr="00EB1121">
              <w:rPr>
                <w:sz w:val="22"/>
                <w:lang w:val="en-AU"/>
              </w:rPr>
              <w:t>8,494</w:t>
            </w:r>
          </w:p>
        </w:tc>
        <w:tc>
          <w:tcPr>
            <w:tcW w:w="515" w:type="pct"/>
            <w:hideMark/>
          </w:tcPr>
          <w:p w14:paraId="11CDCB92" w14:textId="77777777" w:rsidR="002B6792" w:rsidRPr="00EB1121" w:rsidRDefault="002B6792" w:rsidP="00EB1121">
            <w:pPr>
              <w:pStyle w:val="Tabletext"/>
              <w:spacing w:line="240" w:lineRule="auto"/>
              <w:rPr>
                <w:sz w:val="22"/>
                <w:lang w:val="en-AU"/>
              </w:rPr>
            </w:pPr>
            <w:r w:rsidRPr="00EB1121">
              <w:rPr>
                <w:sz w:val="22"/>
                <w:lang w:val="en-AU"/>
              </w:rPr>
              <w:t>11</w:t>
            </w:r>
          </w:p>
        </w:tc>
        <w:tc>
          <w:tcPr>
            <w:tcW w:w="515" w:type="pct"/>
            <w:hideMark/>
          </w:tcPr>
          <w:p w14:paraId="1F076C3E" w14:textId="77777777" w:rsidR="002B6792" w:rsidRPr="00EB1121" w:rsidRDefault="002B6792" w:rsidP="00EB1121">
            <w:pPr>
              <w:pStyle w:val="Tabletext"/>
              <w:spacing w:line="240" w:lineRule="auto"/>
              <w:rPr>
                <w:sz w:val="22"/>
                <w:lang w:val="en-AU"/>
              </w:rPr>
            </w:pPr>
            <w:r w:rsidRPr="00EB1121">
              <w:rPr>
                <w:sz w:val="22"/>
                <w:lang w:val="en-AU"/>
              </w:rPr>
              <w:t>13,875</w:t>
            </w:r>
          </w:p>
        </w:tc>
        <w:tc>
          <w:tcPr>
            <w:tcW w:w="515" w:type="pct"/>
            <w:hideMark/>
          </w:tcPr>
          <w:p w14:paraId="7AD055F2" w14:textId="77777777" w:rsidR="002B6792" w:rsidRPr="00EB1121" w:rsidRDefault="002B6792" w:rsidP="00EB1121">
            <w:pPr>
              <w:pStyle w:val="Tabletext"/>
              <w:spacing w:line="240" w:lineRule="auto"/>
              <w:rPr>
                <w:sz w:val="22"/>
                <w:lang w:val="en-AU"/>
              </w:rPr>
            </w:pPr>
            <w:r w:rsidRPr="00EB1121">
              <w:rPr>
                <w:sz w:val="22"/>
                <w:lang w:val="en-AU"/>
              </w:rPr>
              <w:t>3</w:t>
            </w:r>
          </w:p>
        </w:tc>
        <w:tc>
          <w:tcPr>
            <w:tcW w:w="515" w:type="pct"/>
            <w:hideMark/>
          </w:tcPr>
          <w:p w14:paraId="257E136F" w14:textId="77777777" w:rsidR="002B6792" w:rsidRPr="00EB1121" w:rsidRDefault="002B6792" w:rsidP="00EB1121">
            <w:pPr>
              <w:pStyle w:val="Tabletext"/>
              <w:spacing w:line="240" w:lineRule="auto"/>
              <w:rPr>
                <w:sz w:val="22"/>
                <w:lang w:val="en-AU"/>
              </w:rPr>
            </w:pPr>
            <w:r w:rsidRPr="00EB1121">
              <w:rPr>
                <w:sz w:val="22"/>
                <w:lang w:val="en-AU"/>
              </w:rPr>
              <w:t>5,408</w:t>
            </w:r>
          </w:p>
        </w:tc>
        <w:tc>
          <w:tcPr>
            <w:tcW w:w="515" w:type="pct"/>
          </w:tcPr>
          <w:p w14:paraId="70BC602A" w14:textId="77777777" w:rsidR="002B6792" w:rsidRPr="00EB1121" w:rsidRDefault="002B6792" w:rsidP="00EB1121">
            <w:pPr>
              <w:pStyle w:val="Tabletext"/>
              <w:spacing w:line="240" w:lineRule="auto"/>
              <w:rPr>
                <w:sz w:val="22"/>
                <w:lang w:val="en-AU"/>
              </w:rPr>
            </w:pPr>
            <w:r w:rsidRPr="00EB1121">
              <w:rPr>
                <w:sz w:val="22"/>
                <w:lang w:val="en-AU"/>
              </w:rPr>
              <w:t>5</w:t>
            </w:r>
          </w:p>
        </w:tc>
        <w:tc>
          <w:tcPr>
            <w:tcW w:w="517" w:type="pct"/>
          </w:tcPr>
          <w:p w14:paraId="05C2191B" w14:textId="77777777" w:rsidR="002B6792" w:rsidRPr="00EB1121" w:rsidRDefault="002B6792" w:rsidP="00EB1121">
            <w:pPr>
              <w:pStyle w:val="Tabletext"/>
              <w:spacing w:line="240" w:lineRule="auto"/>
              <w:rPr>
                <w:sz w:val="22"/>
                <w:lang w:val="en-AU"/>
              </w:rPr>
            </w:pPr>
            <w:r w:rsidRPr="00EB1121">
              <w:rPr>
                <w:sz w:val="22"/>
                <w:lang w:val="en-AU"/>
              </w:rPr>
              <w:t>3,858</w:t>
            </w:r>
          </w:p>
        </w:tc>
      </w:tr>
      <w:tr w:rsidR="002B6792" w:rsidRPr="00EB1121" w14:paraId="692033F5" w14:textId="77777777" w:rsidTr="001855ED">
        <w:tc>
          <w:tcPr>
            <w:tcW w:w="878" w:type="pct"/>
            <w:hideMark/>
          </w:tcPr>
          <w:p w14:paraId="6705734F" w14:textId="77777777" w:rsidR="002B6792" w:rsidRPr="00EB1121" w:rsidRDefault="002B6792" w:rsidP="00EB1121">
            <w:pPr>
              <w:pStyle w:val="Tabletext"/>
              <w:spacing w:line="240" w:lineRule="auto"/>
              <w:rPr>
                <w:b/>
                <w:bCs/>
                <w:sz w:val="22"/>
                <w:lang w:val="en-AU"/>
              </w:rPr>
            </w:pPr>
            <w:r w:rsidRPr="00EB1121">
              <w:rPr>
                <w:b/>
                <w:bCs/>
                <w:sz w:val="22"/>
                <w:lang w:val="en-AU"/>
              </w:rPr>
              <w:t>Grampians</w:t>
            </w:r>
          </w:p>
        </w:tc>
        <w:tc>
          <w:tcPr>
            <w:tcW w:w="515" w:type="pct"/>
            <w:hideMark/>
          </w:tcPr>
          <w:p w14:paraId="5725833A" w14:textId="77777777" w:rsidR="002B6792" w:rsidRPr="00EB1121" w:rsidRDefault="002B6792" w:rsidP="00EB1121">
            <w:pPr>
              <w:pStyle w:val="Tabletext"/>
              <w:spacing w:line="240" w:lineRule="auto"/>
              <w:rPr>
                <w:sz w:val="22"/>
                <w:lang w:val="en-AU"/>
              </w:rPr>
            </w:pPr>
            <w:r w:rsidRPr="00EB1121">
              <w:rPr>
                <w:sz w:val="22"/>
                <w:lang w:val="en-AU"/>
              </w:rPr>
              <w:t>1</w:t>
            </w:r>
          </w:p>
        </w:tc>
        <w:tc>
          <w:tcPr>
            <w:tcW w:w="515" w:type="pct"/>
            <w:hideMark/>
          </w:tcPr>
          <w:p w14:paraId="55283DA2" w14:textId="77777777" w:rsidR="002B6792" w:rsidRPr="00EB1121" w:rsidRDefault="002B6792" w:rsidP="00EB1121">
            <w:pPr>
              <w:pStyle w:val="Tabletext"/>
              <w:spacing w:line="240" w:lineRule="auto"/>
              <w:rPr>
                <w:sz w:val="22"/>
                <w:lang w:val="en-AU"/>
              </w:rPr>
            </w:pPr>
            <w:r w:rsidRPr="00EB1121">
              <w:rPr>
                <w:sz w:val="22"/>
                <w:lang w:val="en-AU"/>
              </w:rPr>
              <w:t>640</w:t>
            </w:r>
          </w:p>
        </w:tc>
        <w:tc>
          <w:tcPr>
            <w:tcW w:w="515" w:type="pct"/>
            <w:hideMark/>
          </w:tcPr>
          <w:p w14:paraId="03D14978" w14:textId="77777777" w:rsidR="002B6792" w:rsidRPr="00EB1121" w:rsidRDefault="002B6792" w:rsidP="00EB1121">
            <w:pPr>
              <w:pStyle w:val="Tabletext"/>
              <w:spacing w:line="240" w:lineRule="auto"/>
              <w:rPr>
                <w:sz w:val="22"/>
                <w:lang w:val="en-AU"/>
              </w:rPr>
            </w:pPr>
            <w:r w:rsidRPr="00EB1121">
              <w:rPr>
                <w:sz w:val="22"/>
                <w:lang w:val="en-AU"/>
              </w:rPr>
              <w:t>1</w:t>
            </w:r>
          </w:p>
        </w:tc>
        <w:tc>
          <w:tcPr>
            <w:tcW w:w="515" w:type="pct"/>
            <w:hideMark/>
          </w:tcPr>
          <w:p w14:paraId="0EFC3D5D" w14:textId="77777777" w:rsidR="002B6792" w:rsidRPr="00EB1121" w:rsidRDefault="002B6792" w:rsidP="00EB1121">
            <w:pPr>
              <w:pStyle w:val="Tabletext"/>
              <w:spacing w:line="240" w:lineRule="auto"/>
              <w:rPr>
                <w:sz w:val="22"/>
                <w:lang w:val="en-AU"/>
              </w:rPr>
            </w:pPr>
            <w:r w:rsidRPr="00EB1121">
              <w:rPr>
                <w:sz w:val="22"/>
                <w:lang w:val="en-AU"/>
              </w:rPr>
              <w:t>49</w:t>
            </w:r>
          </w:p>
        </w:tc>
        <w:tc>
          <w:tcPr>
            <w:tcW w:w="515" w:type="pct"/>
            <w:hideMark/>
          </w:tcPr>
          <w:p w14:paraId="7DCAD82C" w14:textId="77777777" w:rsidR="002B6792" w:rsidRPr="00EB1121" w:rsidRDefault="002B6792" w:rsidP="00EB1121">
            <w:pPr>
              <w:pStyle w:val="Tabletext"/>
              <w:spacing w:line="240" w:lineRule="auto"/>
              <w:rPr>
                <w:sz w:val="22"/>
                <w:lang w:val="en-AU"/>
              </w:rPr>
            </w:pPr>
            <w:r w:rsidRPr="00EB1121">
              <w:rPr>
                <w:sz w:val="22"/>
                <w:lang w:val="en-AU"/>
              </w:rPr>
              <w:t>2</w:t>
            </w:r>
          </w:p>
        </w:tc>
        <w:tc>
          <w:tcPr>
            <w:tcW w:w="515" w:type="pct"/>
            <w:hideMark/>
          </w:tcPr>
          <w:p w14:paraId="69D40372" w14:textId="77777777" w:rsidR="002B6792" w:rsidRPr="00EB1121" w:rsidRDefault="002B6792" w:rsidP="00EB1121">
            <w:pPr>
              <w:pStyle w:val="Tabletext"/>
              <w:spacing w:line="240" w:lineRule="auto"/>
              <w:rPr>
                <w:sz w:val="22"/>
                <w:lang w:val="en-AU"/>
              </w:rPr>
            </w:pPr>
            <w:r w:rsidRPr="00EB1121">
              <w:rPr>
                <w:sz w:val="22"/>
                <w:lang w:val="en-AU"/>
              </w:rPr>
              <w:t>2,908</w:t>
            </w:r>
          </w:p>
        </w:tc>
        <w:tc>
          <w:tcPr>
            <w:tcW w:w="515" w:type="pct"/>
          </w:tcPr>
          <w:p w14:paraId="0595292C" w14:textId="77777777" w:rsidR="002B6792" w:rsidRPr="00EB1121" w:rsidRDefault="002B6792" w:rsidP="00EB1121">
            <w:pPr>
              <w:pStyle w:val="Tabletext"/>
              <w:spacing w:line="240" w:lineRule="auto"/>
              <w:rPr>
                <w:sz w:val="22"/>
                <w:lang w:val="en-AU"/>
              </w:rPr>
            </w:pPr>
            <w:r w:rsidRPr="00EB1121">
              <w:rPr>
                <w:sz w:val="22"/>
                <w:lang w:val="en-AU"/>
              </w:rPr>
              <w:t>6</w:t>
            </w:r>
          </w:p>
        </w:tc>
        <w:tc>
          <w:tcPr>
            <w:tcW w:w="517" w:type="pct"/>
          </w:tcPr>
          <w:p w14:paraId="46594105" w14:textId="77777777" w:rsidR="002B6792" w:rsidRPr="00EB1121" w:rsidRDefault="002B6792" w:rsidP="00EB1121">
            <w:pPr>
              <w:pStyle w:val="Tabletext"/>
              <w:spacing w:line="240" w:lineRule="auto"/>
              <w:rPr>
                <w:sz w:val="22"/>
                <w:lang w:val="en-AU"/>
              </w:rPr>
            </w:pPr>
            <w:r w:rsidRPr="00EB1121">
              <w:rPr>
                <w:sz w:val="22"/>
                <w:lang w:val="en-AU"/>
              </w:rPr>
              <w:t>1,031</w:t>
            </w:r>
          </w:p>
        </w:tc>
      </w:tr>
      <w:tr w:rsidR="002B6792" w:rsidRPr="00EB1121" w14:paraId="1A8EF9BA" w14:textId="77777777" w:rsidTr="001855ED">
        <w:tc>
          <w:tcPr>
            <w:tcW w:w="878" w:type="pct"/>
            <w:hideMark/>
          </w:tcPr>
          <w:p w14:paraId="1376215D" w14:textId="77777777" w:rsidR="002B6792" w:rsidRPr="00EB1121" w:rsidRDefault="002B6792" w:rsidP="00EB1121">
            <w:pPr>
              <w:pStyle w:val="Tabletext"/>
              <w:spacing w:line="240" w:lineRule="auto"/>
              <w:rPr>
                <w:b/>
                <w:bCs/>
                <w:sz w:val="22"/>
                <w:lang w:val="en-AU"/>
              </w:rPr>
            </w:pPr>
            <w:r w:rsidRPr="00EB1121">
              <w:rPr>
                <w:b/>
                <w:bCs/>
                <w:sz w:val="22"/>
                <w:lang w:val="en-AU"/>
              </w:rPr>
              <w:t>Hume</w:t>
            </w:r>
          </w:p>
        </w:tc>
        <w:tc>
          <w:tcPr>
            <w:tcW w:w="515" w:type="pct"/>
            <w:hideMark/>
          </w:tcPr>
          <w:p w14:paraId="35EA9AB8" w14:textId="77777777" w:rsidR="002B6792" w:rsidRPr="00EB1121" w:rsidRDefault="002B6792" w:rsidP="00EB1121">
            <w:pPr>
              <w:pStyle w:val="Tabletext"/>
              <w:spacing w:line="240" w:lineRule="auto"/>
              <w:rPr>
                <w:sz w:val="22"/>
                <w:lang w:val="en-AU"/>
              </w:rPr>
            </w:pPr>
            <w:r w:rsidRPr="00EB1121">
              <w:rPr>
                <w:sz w:val="22"/>
                <w:lang w:val="en-AU"/>
              </w:rPr>
              <w:t>5</w:t>
            </w:r>
          </w:p>
        </w:tc>
        <w:tc>
          <w:tcPr>
            <w:tcW w:w="515" w:type="pct"/>
            <w:hideMark/>
          </w:tcPr>
          <w:p w14:paraId="043E4596" w14:textId="77777777" w:rsidR="002B6792" w:rsidRPr="00EB1121" w:rsidRDefault="002B6792" w:rsidP="00EB1121">
            <w:pPr>
              <w:pStyle w:val="Tabletext"/>
              <w:spacing w:line="240" w:lineRule="auto"/>
              <w:rPr>
                <w:sz w:val="22"/>
                <w:lang w:val="en-AU"/>
              </w:rPr>
            </w:pPr>
            <w:r w:rsidRPr="00EB1121">
              <w:rPr>
                <w:sz w:val="22"/>
                <w:lang w:val="en-AU"/>
              </w:rPr>
              <w:t>2,675</w:t>
            </w:r>
          </w:p>
        </w:tc>
        <w:tc>
          <w:tcPr>
            <w:tcW w:w="515" w:type="pct"/>
            <w:hideMark/>
          </w:tcPr>
          <w:p w14:paraId="64003C91" w14:textId="77777777" w:rsidR="002B6792" w:rsidRPr="00EB1121" w:rsidRDefault="002B6792" w:rsidP="00EB1121">
            <w:pPr>
              <w:pStyle w:val="Tabletext"/>
              <w:spacing w:line="240" w:lineRule="auto"/>
              <w:rPr>
                <w:sz w:val="22"/>
                <w:lang w:val="en-AU"/>
              </w:rPr>
            </w:pPr>
            <w:r w:rsidRPr="00EB1121">
              <w:rPr>
                <w:sz w:val="22"/>
                <w:lang w:val="en-AU"/>
              </w:rPr>
              <w:t>2</w:t>
            </w:r>
          </w:p>
        </w:tc>
        <w:tc>
          <w:tcPr>
            <w:tcW w:w="515" w:type="pct"/>
            <w:hideMark/>
          </w:tcPr>
          <w:p w14:paraId="782085E7" w14:textId="77777777" w:rsidR="002B6792" w:rsidRPr="00EB1121" w:rsidRDefault="002B6792" w:rsidP="00EB1121">
            <w:pPr>
              <w:pStyle w:val="Tabletext"/>
              <w:spacing w:line="240" w:lineRule="auto"/>
              <w:rPr>
                <w:sz w:val="22"/>
                <w:lang w:val="en-AU"/>
              </w:rPr>
            </w:pPr>
            <w:r w:rsidRPr="00EB1121">
              <w:rPr>
                <w:sz w:val="22"/>
                <w:lang w:val="en-AU"/>
              </w:rPr>
              <w:t>4,664</w:t>
            </w:r>
          </w:p>
        </w:tc>
        <w:tc>
          <w:tcPr>
            <w:tcW w:w="515" w:type="pct"/>
            <w:hideMark/>
          </w:tcPr>
          <w:p w14:paraId="12BDD918" w14:textId="77777777" w:rsidR="002B6792" w:rsidRPr="00EB1121" w:rsidRDefault="002B6792" w:rsidP="00EB1121">
            <w:pPr>
              <w:pStyle w:val="Tabletext"/>
              <w:spacing w:line="240" w:lineRule="auto"/>
              <w:rPr>
                <w:sz w:val="22"/>
                <w:lang w:val="en-AU"/>
              </w:rPr>
            </w:pPr>
            <w:r w:rsidRPr="00EB1121">
              <w:rPr>
                <w:sz w:val="22"/>
                <w:lang w:val="en-AU"/>
              </w:rPr>
              <w:t>1</w:t>
            </w:r>
          </w:p>
        </w:tc>
        <w:tc>
          <w:tcPr>
            <w:tcW w:w="515" w:type="pct"/>
            <w:hideMark/>
          </w:tcPr>
          <w:p w14:paraId="183E3008" w14:textId="77777777" w:rsidR="002B6792" w:rsidRPr="00EB1121" w:rsidRDefault="002B6792" w:rsidP="00EB1121">
            <w:pPr>
              <w:pStyle w:val="Tabletext"/>
              <w:spacing w:line="240" w:lineRule="auto"/>
              <w:rPr>
                <w:sz w:val="22"/>
                <w:lang w:val="en-AU"/>
              </w:rPr>
            </w:pPr>
            <w:r w:rsidRPr="00EB1121">
              <w:rPr>
                <w:sz w:val="22"/>
                <w:lang w:val="en-AU"/>
              </w:rPr>
              <w:t>419</w:t>
            </w:r>
          </w:p>
        </w:tc>
        <w:tc>
          <w:tcPr>
            <w:tcW w:w="515" w:type="pct"/>
          </w:tcPr>
          <w:p w14:paraId="24C5733B" w14:textId="77777777" w:rsidR="002B6792" w:rsidRPr="00EB1121" w:rsidRDefault="002B6792" w:rsidP="00EB1121">
            <w:pPr>
              <w:pStyle w:val="Tabletext"/>
              <w:spacing w:line="240" w:lineRule="auto"/>
              <w:rPr>
                <w:sz w:val="22"/>
                <w:lang w:val="en-AU"/>
              </w:rPr>
            </w:pPr>
            <w:r w:rsidRPr="00EB1121">
              <w:rPr>
                <w:sz w:val="22"/>
                <w:lang w:val="en-AU"/>
              </w:rPr>
              <w:t>1</w:t>
            </w:r>
          </w:p>
        </w:tc>
        <w:tc>
          <w:tcPr>
            <w:tcW w:w="517" w:type="pct"/>
          </w:tcPr>
          <w:p w14:paraId="45E26D7C" w14:textId="77777777" w:rsidR="002B6792" w:rsidRPr="00EB1121" w:rsidRDefault="002B6792" w:rsidP="00EB1121">
            <w:pPr>
              <w:pStyle w:val="Tabletext"/>
              <w:spacing w:line="240" w:lineRule="auto"/>
              <w:rPr>
                <w:sz w:val="22"/>
                <w:lang w:val="en-AU"/>
              </w:rPr>
            </w:pPr>
            <w:r w:rsidRPr="00EB1121">
              <w:rPr>
                <w:sz w:val="22"/>
                <w:lang w:val="en-AU"/>
              </w:rPr>
              <w:t>2,693</w:t>
            </w:r>
          </w:p>
        </w:tc>
      </w:tr>
      <w:tr w:rsidR="002B6792" w:rsidRPr="00EB1121" w14:paraId="08A949C9" w14:textId="77777777" w:rsidTr="001855ED">
        <w:tc>
          <w:tcPr>
            <w:tcW w:w="878" w:type="pct"/>
            <w:hideMark/>
          </w:tcPr>
          <w:p w14:paraId="7A0F1993" w14:textId="77777777" w:rsidR="002B6792" w:rsidRPr="00EB1121" w:rsidRDefault="002B6792" w:rsidP="00EB1121">
            <w:pPr>
              <w:pStyle w:val="Tabletext"/>
              <w:spacing w:line="240" w:lineRule="auto"/>
              <w:rPr>
                <w:b/>
                <w:bCs/>
                <w:sz w:val="22"/>
                <w:lang w:val="en-AU"/>
              </w:rPr>
            </w:pPr>
            <w:r w:rsidRPr="00EB1121">
              <w:rPr>
                <w:b/>
                <w:bCs/>
                <w:sz w:val="22"/>
                <w:lang w:val="en-AU"/>
              </w:rPr>
              <w:t>Loddon Mallee</w:t>
            </w:r>
          </w:p>
        </w:tc>
        <w:tc>
          <w:tcPr>
            <w:tcW w:w="515" w:type="pct"/>
            <w:hideMark/>
          </w:tcPr>
          <w:p w14:paraId="305527C5" w14:textId="77777777" w:rsidR="002B6792" w:rsidRPr="00EB1121" w:rsidRDefault="002B6792" w:rsidP="00EB1121">
            <w:pPr>
              <w:pStyle w:val="Tabletext"/>
              <w:spacing w:line="240" w:lineRule="auto"/>
              <w:rPr>
                <w:sz w:val="22"/>
                <w:lang w:val="en-AU"/>
              </w:rPr>
            </w:pPr>
            <w:r w:rsidRPr="00EB1121">
              <w:rPr>
                <w:sz w:val="22"/>
                <w:lang w:val="en-AU"/>
              </w:rPr>
              <w:t>0</w:t>
            </w:r>
          </w:p>
        </w:tc>
        <w:tc>
          <w:tcPr>
            <w:tcW w:w="515" w:type="pct"/>
            <w:hideMark/>
          </w:tcPr>
          <w:p w14:paraId="4DE384B6" w14:textId="77777777" w:rsidR="002B6792" w:rsidRPr="00EB1121" w:rsidRDefault="002B6792" w:rsidP="00EB1121">
            <w:pPr>
              <w:pStyle w:val="Tabletext"/>
              <w:spacing w:line="240" w:lineRule="auto"/>
              <w:rPr>
                <w:sz w:val="22"/>
                <w:lang w:val="en-AU"/>
              </w:rPr>
            </w:pPr>
            <w:r w:rsidRPr="00EB1121">
              <w:rPr>
                <w:sz w:val="22"/>
                <w:lang w:val="en-AU"/>
              </w:rPr>
              <w:t>0</w:t>
            </w:r>
          </w:p>
        </w:tc>
        <w:tc>
          <w:tcPr>
            <w:tcW w:w="515" w:type="pct"/>
            <w:hideMark/>
          </w:tcPr>
          <w:p w14:paraId="2C671349" w14:textId="77777777" w:rsidR="002B6792" w:rsidRPr="00EB1121" w:rsidRDefault="002B6792" w:rsidP="00EB1121">
            <w:pPr>
              <w:pStyle w:val="Tabletext"/>
              <w:spacing w:line="240" w:lineRule="auto"/>
              <w:rPr>
                <w:sz w:val="22"/>
                <w:lang w:val="en-AU"/>
              </w:rPr>
            </w:pPr>
            <w:r w:rsidRPr="00EB1121">
              <w:rPr>
                <w:sz w:val="22"/>
                <w:lang w:val="en-AU"/>
              </w:rPr>
              <w:t>0</w:t>
            </w:r>
          </w:p>
        </w:tc>
        <w:tc>
          <w:tcPr>
            <w:tcW w:w="515" w:type="pct"/>
            <w:hideMark/>
          </w:tcPr>
          <w:p w14:paraId="095B90D8" w14:textId="77777777" w:rsidR="002B6792" w:rsidRPr="00EB1121" w:rsidRDefault="002B6792" w:rsidP="00EB1121">
            <w:pPr>
              <w:pStyle w:val="Tabletext"/>
              <w:spacing w:line="240" w:lineRule="auto"/>
              <w:rPr>
                <w:sz w:val="22"/>
                <w:lang w:val="en-AU"/>
              </w:rPr>
            </w:pPr>
            <w:r w:rsidRPr="00EB1121">
              <w:rPr>
                <w:sz w:val="22"/>
                <w:lang w:val="en-AU"/>
              </w:rPr>
              <w:t>0</w:t>
            </w:r>
          </w:p>
        </w:tc>
        <w:tc>
          <w:tcPr>
            <w:tcW w:w="515" w:type="pct"/>
            <w:hideMark/>
          </w:tcPr>
          <w:p w14:paraId="18D06039" w14:textId="77777777" w:rsidR="002B6792" w:rsidRPr="00EB1121" w:rsidRDefault="002B6792" w:rsidP="00EB1121">
            <w:pPr>
              <w:pStyle w:val="Tabletext"/>
              <w:spacing w:line="240" w:lineRule="auto"/>
              <w:rPr>
                <w:sz w:val="22"/>
                <w:lang w:val="en-AU"/>
              </w:rPr>
            </w:pPr>
            <w:r w:rsidRPr="00EB1121">
              <w:rPr>
                <w:sz w:val="22"/>
                <w:lang w:val="en-AU"/>
              </w:rPr>
              <w:t>0</w:t>
            </w:r>
          </w:p>
        </w:tc>
        <w:tc>
          <w:tcPr>
            <w:tcW w:w="515" w:type="pct"/>
            <w:hideMark/>
          </w:tcPr>
          <w:p w14:paraId="0D083590" w14:textId="77777777" w:rsidR="002B6792" w:rsidRPr="00EB1121" w:rsidRDefault="002B6792" w:rsidP="00EB1121">
            <w:pPr>
              <w:pStyle w:val="Tabletext"/>
              <w:spacing w:line="240" w:lineRule="auto"/>
              <w:rPr>
                <w:sz w:val="22"/>
                <w:lang w:val="en-AU"/>
              </w:rPr>
            </w:pPr>
            <w:r w:rsidRPr="00EB1121">
              <w:rPr>
                <w:sz w:val="22"/>
                <w:lang w:val="en-AU"/>
              </w:rPr>
              <w:t>0</w:t>
            </w:r>
          </w:p>
        </w:tc>
        <w:tc>
          <w:tcPr>
            <w:tcW w:w="515" w:type="pct"/>
          </w:tcPr>
          <w:p w14:paraId="0EFB9A66" w14:textId="77777777" w:rsidR="002B6792" w:rsidRPr="00EB1121" w:rsidRDefault="002B6792" w:rsidP="00EB1121">
            <w:pPr>
              <w:pStyle w:val="Tabletext"/>
              <w:spacing w:line="240" w:lineRule="auto"/>
              <w:rPr>
                <w:sz w:val="22"/>
                <w:lang w:val="en-AU"/>
              </w:rPr>
            </w:pPr>
            <w:r w:rsidRPr="00EB1121">
              <w:rPr>
                <w:sz w:val="22"/>
                <w:lang w:val="en-AU"/>
              </w:rPr>
              <w:t>0</w:t>
            </w:r>
          </w:p>
        </w:tc>
        <w:tc>
          <w:tcPr>
            <w:tcW w:w="517" w:type="pct"/>
          </w:tcPr>
          <w:p w14:paraId="655F00A9" w14:textId="77777777" w:rsidR="002B6792" w:rsidRPr="00EB1121" w:rsidRDefault="002B6792" w:rsidP="00EB1121">
            <w:pPr>
              <w:pStyle w:val="Tabletext"/>
              <w:spacing w:line="240" w:lineRule="auto"/>
              <w:rPr>
                <w:sz w:val="22"/>
                <w:lang w:val="en-AU"/>
              </w:rPr>
            </w:pPr>
            <w:r w:rsidRPr="00EB1121">
              <w:rPr>
                <w:sz w:val="22"/>
                <w:lang w:val="en-AU"/>
              </w:rPr>
              <w:t>0</w:t>
            </w:r>
          </w:p>
        </w:tc>
      </w:tr>
      <w:tr w:rsidR="002B6792" w:rsidRPr="00EB1121" w14:paraId="0548ADAE" w14:textId="77777777" w:rsidTr="001855ED">
        <w:tc>
          <w:tcPr>
            <w:tcW w:w="878" w:type="pct"/>
            <w:hideMark/>
          </w:tcPr>
          <w:p w14:paraId="61805732" w14:textId="77777777" w:rsidR="002B6792" w:rsidRPr="00EB1121" w:rsidRDefault="002B6792" w:rsidP="00EB1121">
            <w:pPr>
              <w:pStyle w:val="Tabletext"/>
              <w:spacing w:line="240" w:lineRule="auto"/>
              <w:rPr>
                <w:b/>
                <w:bCs/>
                <w:sz w:val="22"/>
                <w:lang w:val="en-AU"/>
              </w:rPr>
            </w:pPr>
            <w:r w:rsidRPr="00EB1121">
              <w:rPr>
                <w:b/>
                <w:bCs/>
                <w:sz w:val="22"/>
                <w:lang w:val="en-AU"/>
              </w:rPr>
              <w:t>Port Phillip</w:t>
            </w:r>
          </w:p>
        </w:tc>
        <w:tc>
          <w:tcPr>
            <w:tcW w:w="515" w:type="pct"/>
            <w:hideMark/>
          </w:tcPr>
          <w:p w14:paraId="139DF554" w14:textId="77777777" w:rsidR="002B6792" w:rsidRPr="00EB1121" w:rsidRDefault="002B6792" w:rsidP="00EB1121">
            <w:pPr>
              <w:pStyle w:val="Tabletext"/>
              <w:spacing w:line="240" w:lineRule="auto"/>
              <w:rPr>
                <w:sz w:val="22"/>
                <w:lang w:val="en-AU"/>
              </w:rPr>
            </w:pPr>
            <w:r w:rsidRPr="00EB1121">
              <w:rPr>
                <w:sz w:val="22"/>
                <w:lang w:val="en-AU"/>
              </w:rPr>
              <w:t>3</w:t>
            </w:r>
          </w:p>
        </w:tc>
        <w:tc>
          <w:tcPr>
            <w:tcW w:w="515" w:type="pct"/>
            <w:hideMark/>
          </w:tcPr>
          <w:p w14:paraId="2DD95B07" w14:textId="77777777" w:rsidR="002B6792" w:rsidRPr="00EB1121" w:rsidRDefault="002B6792" w:rsidP="00EB1121">
            <w:pPr>
              <w:pStyle w:val="Tabletext"/>
              <w:spacing w:line="240" w:lineRule="auto"/>
              <w:rPr>
                <w:sz w:val="22"/>
                <w:lang w:val="en-AU"/>
              </w:rPr>
            </w:pPr>
            <w:r w:rsidRPr="00EB1121">
              <w:rPr>
                <w:sz w:val="22"/>
                <w:lang w:val="en-AU"/>
              </w:rPr>
              <w:t>655</w:t>
            </w:r>
          </w:p>
        </w:tc>
        <w:tc>
          <w:tcPr>
            <w:tcW w:w="515" w:type="pct"/>
            <w:hideMark/>
          </w:tcPr>
          <w:p w14:paraId="0685E846" w14:textId="77777777" w:rsidR="002B6792" w:rsidRPr="00EB1121" w:rsidRDefault="002B6792" w:rsidP="00EB1121">
            <w:pPr>
              <w:pStyle w:val="Tabletext"/>
              <w:spacing w:line="240" w:lineRule="auto"/>
              <w:rPr>
                <w:sz w:val="22"/>
                <w:lang w:val="en-AU"/>
              </w:rPr>
            </w:pPr>
            <w:r w:rsidRPr="00EB1121">
              <w:rPr>
                <w:sz w:val="22"/>
                <w:lang w:val="en-AU"/>
              </w:rPr>
              <w:t>6</w:t>
            </w:r>
          </w:p>
        </w:tc>
        <w:tc>
          <w:tcPr>
            <w:tcW w:w="515" w:type="pct"/>
            <w:hideMark/>
          </w:tcPr>
          <w:p w14:paraId="5A2C78E7" w14:textId="77777777" w:rsidR="002B6792" w:rsidRPr="00EB1121" w:rsidRDefault="002B6792" w:rsidP="00EB1121">
            <w:pPr>
              <w:pStyle w:val="Tabletext"/>
              <w:spacing w:line="240" w:lineRule="auto"/>
              <w:rPr>
                <w:sz w:val="22"/>
                <w:lang w:val="en-AU"/>
              </w:rPr>
            </w:pPr>
            <w:r w:rsidRPr="00EB1121">
              <w:rPr>
                <w:sz w:val="22"/>
                <w:lang w:val="en-AU"/>
              </w:rPr>
              <w:t>224</w:t>
            </w:r>
          </w:p>
        </w:tc>
        <w:tc>
          <w:tcPr>
            <w:tcW w:w="515" w:type="pct"/>
            <w:hideMark/>
          </w:tcPr>
          <w:p w14:paraId="77272DF3" w14:textId="77777777" w:rsidR="002B6792" w:rsidRPr="00EB1121" w:rsidRDefault="002B6792" w:rsidP="00EB1121">
            <w:pPr>
              <w:pStyle w:val="Tabletext"/>
              <w:spacing w:line="240" w:lineRule="auto"/>
              <w:rPr>
                <w:sz w:val="22"/>
                <w:lang w:val="en-AU"/>
              </w:rPr>
            </w:pPr>
            <w:r w:rsidRPr="00EB1121">
              <w:rPr>
                <w:sz w:val="22"/>
                <w:lang w:val="en-AU"/>
              </w:rPr>
              <w:t>2</w:t>
            </w:r>
          </w:p>
        </w:tc>
        <w:tc>
          <w:tcPr>
            <w:tcW w:w="515" w:type="pct"/>
            <w:hideMark/>
          </w:tcPr>
          <w:p w14:paraId="351AC308" w14:textId="77777777" w:rsidR="002B6792" w:rsidRPr="00EB1121" w:rsidRDefault="002B6792" w:rsidP="00EB1121">
            <w:pPr>
              <w:pStyle w:val="Tabletext"/>
              <w:spacing w:line="240" w:lineRule="auto"/>
              <w:rPr>
                <w:sz w:val="22"/>
                <w:lang w:val="en-AU"/>
              </w:rPr>
            </w:pPr>
            <w:r w:rsidRPr="00EB1121">
              <w:rPr>
                <w:sz w:val="22"/>
                <w:lang w:val="en-AU"/>
              </w:rPr>
              <w:t>37</w:t>
            </w:r>
          </w:p>
        </w:tc>
        <w:tc>
          <w:tcPr>
            <w:tcW w:w="515" w:type="pct"/>
          </w:tcPr>
          <w:p w14:paraId="5EB8D834" w14:textId="77777777" w:rsidR="002B6792" w:rsidRPr="00EB1121" w:rsidRDefault="002B6792" w:rsidP="00EB1121">
            <w:pPr>
              <w:pStyle w:val="Tabletext"/>
              <w:spacing w:line="240" w:lineRule="auto"/>
              <w:rPr>
                <w:sz w:val="22"/>
                <w:lang w:val="en-AU"/>
              </w:rPr>
            </w:pPr>
            <w:r w:rsidRPr="00EB1121">
              <w:rPr>
                <w:sz w:val="22"/>
                <w:lang w:val="en-AU"/>
              </w:rPr>
              <w:t>8</w:t>
            </w:r>
          </w:p>
        </w:tc>
        <w:tc>
          <w:tcPr>
            <w:tcW w:w="517" w:type="pct"/>
          </w:tcPr>
          <w:p w14:paraId="744B3BF9" w14:textId="77777777" w:rsidR="002B6792" w:rsidRPr="00EB1121" w:rsidRDefault="002B6792" w:rsidP="00EB1121">
            <w:pPr>
              <w:pStyle w:val="Tabletext"/>
              <w:spacing w:line="240" w:lineRule="auto"/>
              <w:rPr>
                <w:sz w:val="22"/>
                <w:lang w:val="en-AU"/>
              </w:rPr>
            </w:pPr>
            <w:r w:rsidRPr="00EB1121">
              <w:rPr>
                <w:sz w:val="22"/>
                <w:lang w:val="en-AU"/>
              </w:rPr>
              <w:t>227</w:t>
            </w:r>
          </w:p>
        </w:tc>
      </w:tr>
      <w:tr w:rsidR="002B6792" w:rsidRPr="00EB1121" w14:paraId="037D01AE" w14:textId="77777777" w:rsidTr="001855ED">
        <w:tc>
          <w:tcPr>
            <w:tcW w:w="878" w:type="pct"/>
            <w:hideMark/>
          </w:tcPr>
          <w:p w14:paraId="503BA72E" w14:textId="77777777" w:rsidR="002B6792" w:rsidRPr="00EB1121" w:rsidRDefault="002B6792" w:rsidP="00EB1121">
            <w:pPr>
              <w:pStyle w:val="Tabletext"/>
              <w:spacing w:line="240" w:lineRule="auto"/>
              <w:rPr>
                <w:b/>
                <w:bCs/>
                <w:sz w:val="22"/>
                <w:lang w:val="en-AU"/>
              </w:rPr>
            </w:pPr>
            <w:r w:rsidRPr="00EB1121">
              <w:rPr>
                <w:b/>
                <w:bCs/>
                <w:sz w:val="22"/>
                <w:lang w:val="en-AU"/>
              </w:rPr>
              <w:t>Total</w:t>
            </w:r>
          </w:p>
        </w:tc>
        <w:tc>
          <w:tcPr>
            <w:tcW w:w="515" w:type="pct"/>
            <w:hideMark/>
          </w:tcPr>
          <w:p w14:paraId="1B8967AE" w14:textId="77777777" w:rsidR="002B6792" w:rsidRPr="00EB1121" w:rsidRDefault="002B6792" w:rsidP="00EB1121">
            <w:pPr>
              <w:pStyle w:val="Tabletext"/>
              <w:spacing w:line="240" w:lineRule="auto"/>
              <w:rPr>
                <w:b/>
                <w:bCs/>
                <w:sz w:val="22"/>
                <w:lang w:val="en-AU"/>
              </w:rPr>
            </w:pPr>
            <w:r w:rsidRPr="00EB1121">
              <w:rPr>
                <w:b/>
                <w:bCs/>
                <w:sz w:val="22"/>
                <w:lang w:val="en-AU"/>
              </w:rPr>
              <w:t>21</w:t>
            </w:r>
          </w:p>
        </w:tc>
        <w:tc>
          <w:tcPr>
            <w:tcW w:w="515" w:type="pct"/>
            <w:hideMark/>
          </w:tcPr>
          <w:p w14:paraId="015B3B22" w14:textId="77777777" w:rsidR="002B6792" w:rsidRPr="00EB1121" w:rsidRDefault="002B6792" w:rsidP="00EB1121">
            <w:pPr>
              <w:pStyle w:val="Tabletext"/>
              <w:spacing w:line="240" w:lineRule="auto"/>
              <w:rPr>
                <w:b/>
                <w:bCs/>
                <w:sz w:val="22"/>
                <w:lang w:val="en-AU"/>
              </w:rPr>
            </w:pPr>
            <w:r w:rsidRPr="00EB1121">
              <w:rPr>
                <w:b/>
                <w:bCs/>
                <w:sz w:val="22"/>
                <w:lang w:val="en-AU"/>
              </w:rPr>
              <w:t>12,979</w:t>
            </w:r>
          </w:p>
        </w:tc>
        <w:tc>
          <w:tcPr>
            <w:tcW w:w="515" w:type="pct"/>
            <w:hideMark/>
          </w:tcPr>
          <w:p w14:paraId="23F82E51" w14:textId="77777777" w:rsidR="002B6792" w:rsidRPr="00EB1121" w:rsidRDefault="002B6792" w:rsidP="00EB1121">
            <w:pPr>
              <w:pStyle w:val="Tabletext"/>
              <w:spacing w:line="240" w:lineRule="auto"/>
              <w:rPr>
                <w:b/>
                <w:bCs/>
                <w:sz w:val="22"/>
                <w:lang w:val="en-AU"/>
              </w:rPr>
            </w:pPr>
            <w:r w:rsidRPr="00EB1121">
              <w:rPr>
                <w:b/>
                <w:bCs/>
                <w:sz w:val="22"/>
                <w:lang w:val="en-AU"/>
              </w:rPr>
              <w:t>30</w:t>
            </w:r>
          </w:p>
        </w:tc>
        <w:tc>
          <w:tcPr>
            <w:tcW w:w="515" w:type="pct"/>
            <w:hideMark/>
          </w:tcPr>
          <w:p w14:paraId="03159E4A" w14:textId="77777777" w:rsidR="002B6792" w:rsidRPr="00EB1121" w:rsidRDefault="002B6792" w:rsidP="00EB1121">
            <w:pPr>
              <w:pStyle w:val="Tabletext"/>
              <w:spacing w:line="240" w:lineRule="auto"/>
              <w:rPr>
                <w:b/>
                <w:bCs/>
                <w:sz w:val="22"/>
                <w:lang w:val="en-AU"/>
              </w:rPr>
            </w:pPr>
            <w:r w:rsidRPr="00EB1121">
              <w:rPr>
                <w:b/>
                <w:bCs/>
                <w:sz w:val="22"/>
                <w:lang w:val="en-AU"/>
              </w:rPr>
              <w:t>19,767</w:t>
            </w:r>
          </w:p>
        </w:tc>
        <w:tc>
          <w:tcPr>
            <w:tcW w:w="515" w:type="pct"/>
            <w:hideMark/>
          </w:tcPr>
          <w:p w14:paraId="6F663916" w14:textId="77777777" w:rsidR="002B6792" w:rsidRPr="00EB1121" w:rsidRDefault="002B6792" w:rsidP="00EB1121">
            <w:pPr>
              <w:pStyle w:val="Tabletext"/>
              <w:spacing w:line="240" w:lineRule="auto"/>
              <w:rPr>
                <w:b/>
                <w:bCs/>
                <w:sz w:val="22"/>
                <w:lang w:val="en-AU"/>
              </w:rPr>
            </w:pPr>
            <w:r w:rsidRPr="00EB1121">
              <w:rPr>
                <w:b/>
                <w:bCs/>
                <w:sz w:val="22"/>
                <w:lang w:val="en-AU"/>
              </w:rPr>
              <w:t>22</w:t>
            </w:r>
          </w:p>
        </w:tc>
        <w:tc>
          <w:tcPr>
            <w:tcW w:w="515" w:type="pct"/>
            <w:hideMark/>
          </w:tcPr>
          <w:p w14:paraId="3FA8EC08" w14:textId="77777777" w:rsidR="002B6792" w:rsidRPr="00EB1121" w:rsidRDefault="002B6792" w:rsidP="00EB1121">
            <w:pPr>
              <w:pStyle w:val="Tabletext"/>
              <w:spacing w:line="240" w:lineRule="auto"/>
              <w:rPr>
                <w:b/>
                <w:bCs/>
                <w:sz w:val="22"/>
                <w:lang w:val="en-AU"/>
              </w:rPr>
            </w:pPr>
            <w:r w:rsidRPr="00EB1121">
              <w:rPr>
                <w:b/>
                <w:bCs/>
                <w:sz w:val="22"/>
                <w:lang w:val="en-AU"/>
              </w:rPr>
              <w:t>10,282</w:t>
            </w:r>
          </w:p>
        </w:tc>
        <w:tc>
          <w:tcPr>
            <w:tcW w:w="515" w:type="pct"/>
          </w:tcPr>
          <w:p w14:paraId="4E73B869" w14:textId="77777777" w:rsidR="002B6792" w:rsidRPr="00EB1121" w:rsidRDefault="002B6792" w:rsidP="00EB1121">
            <w:pPr>
              <w:pStyle w:val="Tabletext"/>
              <w:spacing w:line="240" w:lineRule="auto"/>
              <w:rPr>
                <w:b/>
                <w:bCs/>
                <w:sz w:val="22"/>
                <w:lang w:val="en-AU"/>
              </w:rPr>
            </w:pPr>
            <w:r w:rsidRPr="00EB1121">
              <w:rPr>
                <w:b/>
                <w:bCs/>
                <w:sz w:val="22"/>
                <w:lang w:val="en-AU"/>
              </w:rPr>
              <w:t>32</w:t>
            </w:r>
          </w:p>
        </w:tc>
        <w:tc>
          <w:tcPr>
            <w:tcW w:w="517" w:type="pct"/>
          </w:tcPr>
          <w:p w14:paraId="48767540" w14:textId="77777777" w:rsidR="002B6792" w:rsidRPr="00EB1121" w:rsidRDefault="002B6792" w:rsidP="00EB1121">
            <w:pPr>
              <w:pStyle w:val="Tabletext"/>
              <w:spacing w:line="240" w:lineRule="auto"/>
              <w:rPr>
                <w:b/>
                <w:bCs/>
                <w:sz w:val="22"/>
                <w:lang w:val="en-AU"/>
              </w:rPr>
            </w:pPr>
            <w:r w:rsidRPr="00EB1121">
              <w:rPr>
                <w:b/>
                <w:bCs/>
                <w:sz w:val="22"/>
                <w:lang w:val="en-AU"/>
              </w:rPr>
              <w:t>16,981</w:t>
            </w:r>
          </w:p>
        </w:tc>
      </w:tr>
    </w:tbl>
    <w:p w14:paraId="6DB61320" w14:textId="77777777" w:rsidR="002B6792" w:rsidRPr="00EB1121" w:rsidRDefault="002B6792" w:rsidP="00EB1121">
      <w:pPr>
        <w:pStyle w:val="Heading1"/>
        <w:pageBreakBefore/>
        <w:rPr>
          <w:lang w:val="en-AU"/>
        </w:rPr>
      </w:pPr>
      <w:bookmarkStart w:id="12" w:name="_Toc222842964"/>
      <w:r w:rsidRPr="00EB1121">
        <w:rPr>
          <w:lang w:val="en-AU"/>
        </w:rPr>
        <w:lastRenderedPageBreak/>
        <w:t>Campfire safety</w:t>
      </w:r>
      <w:bookmarkEnd w:id="12"/>
    </w:p>
    <w:p w14:paraId="5D7A6485" w14:textId="77777777" w:rsidR="008D37F8" w:rsidRDefault="002B6792" w:rsidP="002B6792">
      <w:pPr>
        <w:pStyle w:val="BodyText"/>
        <w:rPr>
          <w:lang w:val="en-AU"/>
        </w:rPr>
      </w:pPr>
      <w:r w:rsidRPr="00EB1121">
        <w:rPr>
          <w:lang w:val="en-AU"/>
        </w:rPr>
        <w:t>FFMVic staff conduct patrols or make incidental observations of unattended campfires during day-to-day forest and fire management. In 2024-25, FFMVic attended 425 unattended campfires which was 31% of all fires attended (1,371).</w:t>
      </w:r>
    </w:p>
    <w:p w14:paraId="525555BB" w14:textId="093F53B1" w:rsidR="00EB1121" w:rsidRPr="00EB1121" w:rsidRDefault="00EB1121" w:rsidP="00EB1121">
      <w:pPr>
        <w:pStyle w:val="Caption"/>
        <w:keepNext/>
      </w:pPr>
      <w:r w:rsidRPr="00EB1121">
        <w:t xml:space="preserve">Table </w:t>
      </w:r>
      <w:r>
        <w:fldChar w:fldCharType="begin"/>
      </w:r>
      <w:r>
        <w:instrText xml:space="preserve"> SEQ Table \* ARABIC </w:instrText>
      </w:r>
      <w:r>
        <w:fldChar w:fldCharType="separate"/>
      </w:r>
      <w:r w:rsidRPr="00EB1121">
        <w:t>38</w:t>
      </w:r>
      <w:r>
        <w:fldChar w:fldCharType="end"/>
      </w:r>
      <w:r w:rsidRPr="00EB1121">
        <w:t>: Total number and percentage of unattended campfires attended by FFMVic per region in 2024-25</w:t>
      </w:r>
    </w:p>
    <w:tbl>
      <w:tblPr>
        <w:tblStyle w:val="Style2"/>
        <w:tblW w:w="5000" w:type="pct"/>
        <w:tblLook w:val="04A0" w:firstRow="1" w:lastRow="0" w:firstColumn="1" w:lastColumn="0" w:noHBand="0" w:noVBand="1"/>
        <w:tblCaption w:val="Total number and percentage of unattended campfires attended by FFMVic per region in 2024-25"/>
        <w:tblDescription w:val="Total number and percentage of unattended campfires attended by FFMVic per region in 2024-25"/>
      </w:tblPr>
      <w:tblGrid>
        <w:gridCol w:w="5918"/>
        <w:gridCol w:w="1849"/>
        <w:gridCol w:w="1851"/>
      </w:tblGrid>
      <w:tr w:rsidR="002B6792" w:rsidRPr="00EB1121" w14:paraId="730EC9F1" w14:textId="77777777" w:rsidTr="00EB1121">
        <w:trPr>
          <w:cnfStyle w:val="100000000000" w:firstRow="1" w:lastRow="0" w:firstColumn="0" w:lastColumn="0" w:oddVBand="0" w:evenVBand="0" w:oddHBand="0" w:evenHBand="0" w:firstRowFirstColumn="0" w:firstRowLastColumn="0" w:lastRowFirstColumn="0" w:lastRowLastColumn="0"/>
          <w:cantSplit/>
          <w:tblHeader/>
        </w:trPr>
        <w:tc>
          <w:tcPr>
            <w:tcW w:w="3077" w:type="pct"/>
            <w:hideMark/>
          </w:tcPr>
          <w:p w14:paraId="17CF112D" w14:textId="77777777" w:rsidR="002B6792" w:rsidRPr="00EB1121" w:rsidRDefault="002B6792" w:rsidP="00EB1121">
            <w:pPr>
              <w:pStyle w:val="Tabletext"/>
              <w:spacing w:line="240" w:lineRule="auto"/>
              <w:rPr>
                <w:b w:val="0"/>
                <w:lang w:val="en-AU"/>
              </w:rPr>
            </w:pPr>
            <w:r w:rsidRPr="00EB1121">
              <w:rPr>
                <w:lang w:val="en-AU"/>
              </w:rPr>
              <w:t>Region</w:t>
            </w:r>
          </w:p>
        </w:tc>
        <w:tc>
          <w:tcPr>
            <w:tcW w:w="961" w:type="pct"/>
            <w:hideMark/>
          </w:tcPr>
          <w:p w14:paraId="7DD29E98" w14:textId="77777777" w:rsidR="002B6792" w:rsidRPr="00EB1121" w:rsidRDefault="002B6792" w:rsidP="00EB1121">
            <w:pPr>
              <w:pStyle w:val="Tabletext"/>
              <w:spacing w:line="240" w:lineRule="auto"/>
              <w:jc w:val="center"/>
              <w:rPr>
                <w:lang w:val="en-AU"/>
              </w:rPr>
            </w:pPr>
            <w:r w:rsidRPr="00EB1121">
              <w:rPr>
                <w:lang w:val="en-AU"/>
              </w:rPr>
              <w:t>Number</w:t>
            </w:r>
          </w:p>
        </w:tc>
        <w:tc>
          <w:tcPr>
            <w:tcW w:w="962" w:type="pct"/>
            <w:hideMark/>
          </w:tcPr>
          <w:p w14:paraId="141B36B7" w14:textId="77777777" w:rsidR="002B6792" w:rsidRPr="00EB1121" w:rsidRDefault="002B6792" w:rsidP="00EB1121">
            <w:pPr>
              <w:pStyle w:val="Tabletext"/>
              <w:spacing w:line="240" w:lineRule="auto"/>
              <w:jc w:val="center"/>
              <w:rPr>
                <w:lang w:val="en-AU"/>
              </w:rPr>
            </w:pPr>
            <w:r w:rsidRPr="00EB1121">
              <w:rPr>
                <w:lang w:val="en-AU"/>
              </w:rPr>
              <w:t>% per region</w:t>
            </w:r>
          </w:p>
        </w:tc>
      </w:tr>
      <w:tr w:rsidR="002B6792" w:rsidRPr="00EB1121" w14:paraId="537191C1" w14:textId="77777777" w:rsidTr="00EB1121">
        <w:tc>
          <w:tcPr>
            <w:tcW w:w="3077" w:type="pct"/>
            <w:hideMark/>
          </w:tcPr>
          <w:p w14:paraId="19661CFC" w14:textId="77777777" w:rsidR="002B6792" w:rsidRPr="00EB1121" w:rsidRDefault="002B6792" w:rsidP="00EB1121">
            <w:pPr>
              <w:pStyle w:val="Tabletext"/>
              <w:spacing w:line="240" w:lineRule="auto"/>
              <w:rPr>
                <w:b/>
                <w:bCs/>
                <w:lang w:val="en-AU"/>
              </w:rPr>
            </w:pPr>
            <w:r w:rsidRPr="00EB1121">
              <w:rPr>
                <w:b/>
                <w:bCs/>
                <w:lang w:val="en-AU"/>
              </w:rPr>
              <w:t xml:space="preserve">Barwon </w:t>
            </w:r>
            <w:proofErr w:type="gramStart"/>
            <w:r w:rsidRPr="00EB1121">
              <w:rPr>
                <w:b/>
                <w:bCs/>
                <w:lang w:val="en-AU"/>
              </w:rPr>
              <w:t>South West</w:t>
            </w:r>
            <w:proofErr w:type="gramEnd"/>
          </w:p>
        </w:tc>
        <w:tc>
          <w:tcPr>
            <w:tcW w:w="961" w:type="pct"/>
            <w:hideMark/>
          </w:tcPr>
          <w:p w14:paraId="7D72C1BD" w14:textId="77777777" w:rsidR="002B6792" w:rsidRPr="00EB1121" w:rsidRDefault="002B6792" w:rsidP="00EB1121">
            <w:pPr>
              <w:pStyle w:val="Tabletext"/>
              <w:spacing w:line="240" w:lineRule="auto"/>
              <w:jc w:val="center"/>
              <w:rPr>
                <w:lang w:val="en-AU"/>
              </w:rPr>
            </w:pPr>
            <w:r w:rsidRPr="00EB1121">
              <w:rPr>
                <w:lang w:val="en-AU"/>
              </w:rPr>
              <w:t>48</w:t>
            </w:r>
          </w:p>
        </w:tc>
        <w:tc>
          <w:tcPr>
            <w:tcW w:w="962" w:type="pct"/>
          </w:tcPr>
          <w:p w14:paraId="367F79D4" w14:textId="77777777" w:rsidR="002B6792" w:rsidRPr="00EB1121" w:rsidRDefault="002B6792" w:rsidP="00EB1121">
            <w:pPr>
              <w:pStyle w:val="Tabletext"/>
              <w:spacing w:line="240" w:lineRule="auto"/>
              <w:jc w:val="center"/>
              <w:rPr>
                <w:lang w:val="en-AU"/>
              </w:rPr>
            </w:pPr>
            <w:r w:rsidRPr="00EB1121">
              <w:rPr>
                <w:lang w:val="en-AU"/>
              </w:rPr>
              <w:t>11%</w:t>
            </w:r>
          </w:p>
        </w:tc>
      </w:tr>
      <w:tr w:rsidR="002B6792" w:rsidRPr="00EB1121" w14:paraId="29D39329" w14:textId="77777777" w:rsidTr="00EB1121">
        <w:tc>
          <w:tcPr>
            <w:tcW w:w="3077" w:type="pct"/>
            <w:hideMark/>
          </w:tcPr>
          <w:p w14:paraId="46F18DDA" w14:textId="77777777" w:rsidR="002B6792" w:rsidRPr="00EB1121" w:rsidRDefault="002B6792" w:rsidP="00EB1121">
            <w:pPr>
              <w:pStyle w:val="Tabletext"/>
              <w:spacing w:line="240" w:lineRule="auto"/>
              <w:rPr>
                <w:b/>
                <w:bCs/>
                <w:lang w:val="en-AU"/>
              </w:rPr>
            </w:pPr>
            <w:r w:rsidRPr="00EB1121">
              <w:rPr>
                <w:b/>
                <w:bCs/>
                <w:lang w:val="en-AU"/>
              </w:rPr>
              <w:t>Gippsland</w:t>
            </w:r>
          </w:p>
        </w:tc>
        <w:tc>
          <w:tcPr>
            <w:tcW w:w="961" w:type="pct"/>
            <w:hideMark/>
          </w:tcPr>
          <w:p w14:paraId="3BDBBDE3" w14:textId="77777777" w:rsidR="002B6792" w:rsidRPr="00EB1121" w:rsidRDefault="002B6792" w:rsidP="00EB1121">
            <w:pPr>
              <w:pStyle w:val="Tabletext"/>
              <w:spacing w:line="240" w:lineRule="auto"/>
              <w:jc w:val="center"/>
              <w:rPr>
                <w:lang w:val="en-AU"/>
              </w:rPr>
            </w:pPr>
            <w:r w:rsidRPr="00EB1121">
              <w:rPr>
                <w:lang w:val="en-AU"/>
              </w:rPr>
              <w:t>123</w:t>
            </w:r>
          </w:p>
        </w:tc>
        <w:tc>
          <w:tcPr>
            <w:tcW w:w="962" w:type="pct"/>
          </w:tcPr>
          <w:p w14:paraId="78107132" w14:textId="77777777" w:rsidR="002B6792" w:rsidRPr="00EB1121" w:rsidRDefault="002B6792" w:rsidP="00EB1121">
            <w:pPr>
              <w:pStyle w:val="Tabletext"/>
              <w:spacing w:line="240" w:lineRule="auto"/>
              <w:jc w:val="center"/>
              <w:rPr>
                <w:lang w:val="en-AU"/>
              </w:rPr>
            </w:pPr>
            <w:r w:rsidRPr="00EB1121">
              <w:rPr>
                <w:lang w:val="en-AU"/>
              </w:rPr>
              <w:t>29%</w:t>
            </w:r>
          </w:p>
        </w:tc>
      </w:tr>
      <w:tr w:rsidR="002B6792" w:rsidRPr="00EB1121" w14:paraId="027FB719" w14:textId="77777777" w:rsidTr="00EB1121">
        <w:tc>
          <w:tcPr>
            <w:tcW w:w="3077" w:type="pct"/>
            <w:hideMark/>
          </w:tcPr>
          <w:p w14:paraId="34C15972" w14:textId="77777777" w:rsidR="002B6792" w:rsidRPr="00EB1121" w:rsidRDefault="002B6792" w:rsidP="00EB1121">
            <w:pPr>
              <w:pStyle w:val="Tabletext"/>
              <w:spacing w:line="240" w:lineRule="auto"/>
              <w:rPr>
                <w:b/>
                <w:bCs/>
                <w:lang w:val="en-AU"/>
              </w:rPr>
            </w:pPr>
            <w:r w:rsidRPr="00EB1121">
              <w:rPr>
                <w:b/>
                <w:bCs/>
                <w:lang w:val="en-AU"/>
              </w:rPr>
              <w:t>Grampians</w:t>
            </w:r>
          </w:p>
        </w:tc>
        <w:tc>
          <w:tcPr>
            <w:tcW w:w="961" w:type="pct"/>
            <w:hideMark/>
          </w:tcPr>
          <w:p w14:paraId="7891442D" w14:textId="77777777" w:rsidR="002B6792" w:rsidRPr="00EB1121" w:rsidRDefault="002B6792" w:rsidP="00EB1121">
            <w:pPr>
              <w:pStyle w:val="Tabletext"/>
              <w:spacing w:line="240" w:lineRule="auto"/>
              <w:jc w:val="center"/>
              <w:rPr>
                <w:lang w:val="en-AU"/>
              </w:rPr>
            </w:pPr>
            <w:r w:rsidRPr="00EB1121">
              <w:rPr>
                <w:lang w:val="en-AU"/>
              </w:rPr>
              <w:t>45</w:t>
            </w:r>
          </w:p>
        </w:tc>
        <w:tc>
          <w:tcPr>
            <w:tcW w:w="962" w:type="pct"/>
          </w:tcPr>
          <w:p w14:paraId="77F16369" w14:textId="77777777" w:rsidR="002B6792" w:rsidRPr="00EB1121" w:rsidRDefault="002B6792" w:rsidP="00EB1121">
            <w:pPr>
              <w:pStyle w:val="Tabletext"/>
              <w:spacing w:line="240" w:lineRule="auto"/>
              <w:jc w:val="center"/>
              <w:rPr>
                <w:lang w:val="en-AU"/>
              </w:rPr>
            </w:pPr>
            <w:r w:rsidRPr="00EB1121">
              <w:rPr>
                <w:lang w:val="en-AU"/>
              </w:rPr>
              <w:t>11%</w:t>
            </w:r>
          </w:p>
        </w:tc>
      </w:tr>
      <w:tr w:rsidR="002B6792" w:rsidRPr="00EB1121" w14:paraId="4D848270" w14:textId="77777777" w:rsidTr="00EB1121">
        <w:tc>
          <w:tcPr>
            <w:tcW w:w="3077" w:type="pct"/>
            <w:hideMark/>
          </w:tcPr>
          <w:p w14:paraId="789FE89C" w14:textId="77777777" w:rsidR="002B6792" w:rsidRPr="00EB1121" w:rsidRDefault="002B6792" w:rsidP="00EB1121">
            <w:pPr>
              <w:pStyle w:val="Tabletext"/>
              <w:spacing w:line="240" w:lineRule="auto"/>
              <w:rPr>
                <w:b/>
                <w:bCs/>
                <w:lang w:val="en-AU"/>
              </w:rPr>
            </w:pPr>
            <w:r w:rsidRPr="00EB1121">
              <w:rPr>
                <w:b/>
                <w:bCs/>
                <w:lang w:val="en-AU"/>
              </w:rPr>
              <w:t>Hume</w:t>
            </w:r>
          </w:p>
        </w:tc>
        <w:tc>
          <w:tcPr>
            <w:tcW w:w="961" w:type="pct"/>
            <w:hideMark/>
          </w:tcPr>
          <w:p w14:paraId="29ABA129" w14:textId="77777777" w:rsidR="002B6792" w:rsidRPr="00EB1121" w:rsidRDefault="002B6792" w:rsidP="00EB1121">
            <w:pPr>
              <w:pStyle w:val="Tabletext"/>
              <w:spacing w:line="240" w:lineRule="auto"/>
              <w:jc w:val="center"/>
              <w:rPr>
                <w:lang w:val="en-AU"/>
              </w:rPr>
            </w:pPr>
            <w:r w:rsidRPr="00EB1121">
              <w:rPr>
                <w:lang w:val="en-AU"/>
              </w:rPr>
              <w:t>153</w:t>
            </w:r>
          </w:p>
        </w:tc>
        <w:tc>
          <w:tcPr>
            <w:tcW w:w="962" w:type="pct"/>
          </w:tcPr>
          <w:p w14:paraId="38526F4C" w14:textId="77777777" w:rsidR="002B6792" w:rsidRPr="00EB1121" w:rsidRDefault="002B6792" w:rsidP="00EB1121">
            <w:pPr>
              <w:pStyle w:val="Tabletext"/>
              <w:spacing w:line="240" w:lineRule="auto"/>
              <w:jc w:val="center"/>
              <w:rPr>
                <w:lang w:val="en-AU"/>
              </w:rPr>
            </w:pPr>
            <w:r w:rsidRPr="00EB1121">
              <w:rPr>
                <w:lang w:val="en-AU"/>
              </w:rPr>
              <w:t>36%</w:t>
            </w:r>
          </w:p>
        </w:tc>
      </w:tr>
      <w:tr w:rsidR="002B6792" w:rsidRPr="00EB1121" w14:paraId="780F2F94" w14:textId="77777777" w:rsidTr="00EB1121">
        <w:tc>
          <w:tcPr>
            <w:tcW w:w="3077" w:type="pct"/>
            <w:hideMark/>
          </w:tcPr>
          <w:p w14:paraId="6F8CD5A1" w14:textId="77777777" w:rsidR="002B6792" w:rsidRPr="00EB1121" w:rsidRDefault="002B6792" w:rsidP="00EB1121">
            <w:pPr>
              <w:pStyle w:val="Tabletext"/>
              <w:spacing w:line="240" w:lineRule="auto"/>
              <w:rPr>
                <w:b/>
                <w:bCs/>
                <w:lang w:val="en-AU"/>
              </w:rPr>
            </w:pPr>
            <w:r w:rsidRPr="00EB1121">
              <w:rPr>
                <w:b/>
                <w:bCs/>
                <w:lang w:val="en-AU"/>
              </w:rPr>
              <w:t>Loddon Mallee</w:t>
            </w:r>
          </w:p>
        </w:tc>
        <w:tc>
          <w:tcPr>
            <w:tcW w:w="961" w:type="pct"/>
            <w:hideMark/>
          </w:tcPr>
          <w:p w14:paraId="08EC849E" w14:textId="77777777" w:rsidR="002B6792" w:rsidRPr="00EB1121" w:rsidRDefault="002B6792" w:rsidP="00EB1121">
            <w:pPr>
              <w:pStyle w:val="Tabletext"/>
              <w:spacing w:line="240" w:lineRule="auto"/>
              <w:jc w:val="center"/>
              <w:rPr>
                <w:lang w:val="en-AU"/>
              </w:rPr>
            </w:pPr>
            <w:r w:rsidRPr="00EB1121">
              <w:rPr>
                <w:lang w:val="en-AU"/>
              </w:rPr>
              <w:t>40</w:t>
            </w:r>
          </w:p>
        </w:tc>
        <w:tc>
          <w:tcPr>
            <w:tcW w:w="962" w:type="pct"/>
          </w:tcPr>
          <w:p w14:paraId="74A84FED" w14:textId="77777777" w:rsidR="002B6792" w:rsidRPr="00EB1121" w:rsidRDefault="002B6792" w:rsidP="00EB1121">
            <w:pPr>
              <w:pStyle w:val="Tabletext"/>
              <w:spacing w:line="240" w:lineRule="auto"/>
              <w:jc w:val="center"/>
              <w:rPr>
                <w:lang w:val="en-AU"/>
              </w:rPr>
            </w:pPr>
            <w:r w:rsidRPr="00EB1121">
              <w:rPr>
                <w:lang w:val="en-AU"/>
              </w:rPr>
              <w:t>9%</w:t>
            </w:r>
          </w:p>
        </w:tc>
      </w:tr>
      <w:tr w:rsidR="002B6792" w:rsidRPr="00EB1121" w14:paraId="4FB31251" w14:textId="77777777" w:rsidTr="00EB1121">
        <w:tc>
          <w:tcPr>
            <w:tcW w:w="3077" w:type="pct"/>
            <w:hideMark/>
          </w:tcPr>
          <w:p w14:paraId="79A143F6" w14:textId="77777777" w:rsidR="002B6792" w:rsidRPr="00EB1121" w:rsidRDefault="002B6792" w:rsidP="00EB1121">
            <w:pPr>
              <w:pStyle w:val="Tabletext"/>
              <w:spacing w:line="240" w:lineRule="auto"/>
              <w:rPr>
                <w:b/>
                <w:bCs/>
                <w:lang w:val="en-AU"/>
              </w:rPr>
            </w:pPr>
            <w:r w:rsidRPr="00EB1121">
              <w:rPr>
                <w:b/>
                <w:bCs/>
                <w:lang w:val="en-AU"/>
              </w:rPr>
              <w:t>Port Phillip</w:t>
            </w:r>
          </w:p>
        </w:tc>
        <w:tc>
          <w:tcPr>
            <w:tcW w:w="961" w:type="pct"/>
            <w:hideMark/>
          </w:tcPr>
          <w:p w14:paraId="3AB936AB" w14:textId="77777777" w:rsidR="002B6792" w:rsidRPr="00EB1121" w:rsidRDefault="002B6792" w:rsidP="00EB1121">
            <w:pPr>
              <w:pStyle w:val="Tabletext"/>
              <w:spacing w:line="240" w:lineRule="auto"/>
              <w:jc w:val="center"/>
              <w:rPr>
                <w:lang w:val="en-AU"/>
              </w:rPr>
            </w:pPr>
            <w:r w:rsidRPr="00EB1121">
              <w:rPr>
                <w:lang w:val="en-AU"/>
              </w:rPr>
              <w:t>16</w:t>
            </w:r>
          </w:p>
        </w:tc>
        <w:tc>
          <w:tcPr>
            <w:tcW w:w="962" w:type="pct"/>
          </w:tcPr>
          <w:p w14:paraId="6E73132A" w14:textId="77777777" w:rsidR="002B6792" w:rsidRPr="00EB1121" w:rsidRDefault="002B6792" w:rsidP="00EB1121">
            <w:pPr>
              <w:pStyle w:val="Tabletext"/>
              <w:spacing w:line="240" w:lineRule="auto"/>
              <w:jc w:val="center"/>
              <w:rPr>
                <w:lang w:val="en-AU"/>
              </w:rPr>
            </w:pPr>
            <w:r w:rsidRPr="00EB1121">
              <w:rPr>
                <w:lang w:val="en-AU"/>
              </w:rPr>
              <w:t>4%</w:t>
            </w:r>
          </w:p>
        </w:tc>
      </w:tr>
      <w:tr w:rsidR="002B6792" w:rsidRPr="00EB1121" w14:paraId="492511BC" w14:textId="77777777" w:rsidTr="00EB1121">
        <w:trPr>
          <w:trHeight w:val="60"/>
        </w:trPr>
        <w:tc>
          <w:tcPr>
            <w:tcW w:w="3077" w:type="pct"/>
            <w:hideMark/>
          </w:tcPr>
          <w:p w14:paraId="23D28206" w14:textId="77777777" w:rsidR="002B6792" w:rsidRPr="00EB1121" w:rsidRDefault="002B6792" w:rsidP="00EB1121">
            <w:pPr>
              <w:pStyle w:val="Tabletext"/>
              <w:spacing w:line="240" w:lineRule="auto"/>
              <w:rPr>
                <w:b/>
                <w:bCs/>
                <w:lang w:val="en-AU"/>
              </w:rPr>
            </w:pPr>
            <w:r w:rsidRPr="00EB1121">
              <w:rPr>
                <w:b/>
                <w:bCs/>
                <w:lang w:val="en-AU"/>
              </w:rPr>
              <w:t>Total number of unattended campfires</w:t>
            </w:r>
          </w:p>
        </w:tc>
        <w:tc>
          <w:tcPr>
            <w:tcW w:w="961" w:type="pct"/>
            <w:hideMark/>
          </w:tcPr>
          <w:p w14:paraId="5DD2D66D" w14:textId="77777777" w:rsidR="002B6792" w:rsidRPr="00EB1121" w:rsidRDefault="002B6792" w:rsidP="00EB1121">
            <w:pPr>
              <w:pStyle w:val="Tabletext"/>
              <w:spacing w:line="240" w:lineRule="auto"/>
              <w:jc w:val="center"/>
              <w:rPr>
                <w:b/>
                <w:bCs/>
                <w:lang w:val="en-AU"/>
              </w:rPr>
            </w:pPr>
            <w:r w:rsidRPr="00EB1121">
              <w:rPr>
                <w:b/>
                <w:bCs/>
                <w:lang w:val="en-AU"/>
              </w:rPr>
              <w:t>425</w:t>
            </w:r>
          </w:p>
        </w:tc>
        <w:tc>
          <w:tcPr>
            <w:tcW w:w="962" w:type="pct"/>
            <w:hideMark/>
          </w:tcPr>
          <w:p w14:paraId="7C7900EA" w14:textId="77777777" w:rsidR="002B6792" w:rsidRPr="00EB1121" w:rsidRDefault="002B6792" w:rsidP="00EB1121">
            <w:pPr>
              <w:pStyle w:val="Tabletext"/>
              <w:spacing w:line="240" w:lineRule="auto"/>
              <w:jc w:val="center"/>
              <w:rPr>
                <w:b/>
                <w:bCs/>
                <w:lang w:val="en-AU"/>
              </w:rPr>
            </w:pPr>
            <w:r w:rsidRPr="00EB1121">
              <w:rPr>
                <w:b/>
                <w:bCs/>
                <w:lang w:val="en-AU"/>
              </w:rPr>
              <w:t>100%</w:t>
            </w:r>
          </w:p>
        </w:tc>
      </w:tr>
    </w:tbl>
    <w:p w14:paraId="2E263563" w14:textId="77777777" w:rsidR="002B6792" w:rsidRPr="00EB1121" w:rsidRDefault="002B6792" w:rsidP="002B6792">
      <w:pPr>
        <w:pStyle w:val="BodyText"/>
        <w:rPr>
          <w:b/>
          <w:bCs/>
          <w:lang w:val="en-AU"/>
        </w:rPr>
      </w:pPr>
    </w:p>
    <w:p w14:paraId="0ADAD383" w14:textId="77777777" w:rsidR="002B6792" w:rsidRPr="00EB1121" w:rsidRDefault="002B6792" w:rsidP="00EB1121">
      <w:pPr>
        <w:pStyle w:val="Heading1"/>
        <w:pageBreakBefore/>
        <w:rPr>
          <w:lang w:val="en-AU"/>
        </w:rPr>
      </w:pPr>
      <w:bookmarkStart w:id="13" w:name="_Toc222842965"/>
      <w:r w:rsidRPr="00EB1121">
        <w:rPr>
          <w:lang w:val="en-AU"/>
        </w:rPr>
        <w:lastRenderedPageBreak/>
        <w:t>Notes on data</w:t>
      </w:r>
      <w:bookmarkEnd w:id="13"/>
    </w:p>
    <w:p w14:paraId="07F0F314" w14:textId="77777777" w:rsidR="002B6792" w:rsidRPr="00EB1121" w:rsidRDefault="002B6792" w:rsidP="00EB1121">
      <w:pPr>
        <w:pStyle w:val="Heading2"/>
        <w:rPr>
          <w:lang w:val="en-AU"/>
        </w:rPr>
      </w:pPr>
      <w:bookmarkStart w:id="14" w:name="_Toc222842966"/>
      <w:r w:rsidRPr="00EB1121">
        <w:rPr>
          <w:lang w:val="en-AU"/>
        </w:rPr>
        <w:t>Rounding</w:t>
      </w:r>
      <w:bookmarkEnd w:id="14"/>
    </w:p>
    <w:p w14:paraId="359722A7" w14:textId="77777777" w:rsidR="008D37F8" w:rsidRDefault="002B6792" w:rsidP="00EB1121">
      <w:pPr>
        <w:pStyle w:val="Normalbeforebullets"/>
      </w:pPr>
      <w:r w:rsidRPr="00EB1121">
        <w:t>Unless otherwise stated, rounding is to the nearest unit, with half-values rounded upward.</w:t>
      </w:r>
    </w:p>
    <w:p w14:paraId="30D06058" w14:textId="3B6F3D80" w:rsidR="002B6792" w:rsidRPr="00EB1121" w:rsidRDefault="002B6792" w:rsidP="00EB1121">
      <w:pPr>
        <w:pStyle w:val="ListBullet"/>
        <w:rPr>
          <w:lang w:val="en-AU"/>
        </w:rPr>
      </w:pPr>
      <w:r w:rsidRPr="00EB1121">
        <w:rPr>
          <w:lang w:val="en-AU"/>
        </w:rPr>
        <w:t>Areas are rounded to the nearest whole hectare.</w:t>
      </w:r>
    </w:p>
    <w:p w14:paraId="450CD79A" w14:textId="77777777" w:rsidR="002B6792" w:rsidRPr="00EB1121" w:rsidRDefault="002B6792" w:rsidP="00EB1121">
      <w:pPr>
        <w:pStyle w:val="ListBullet"/>
        <w:rPr>
          <w:lang w:val="en-AU"/>
        </w:rPr>
      </w:pPr>
      <w:r w:rsidRPr="00EB1121">
        <w:rPr>
          <w:lang w:val="en-AU"/>
        </w:rPr>
        <w:t>Percentages are rounded to the nearest whole percent.</w:t>
      </w:r>
    </w:p>
    <w:p w14:paraId="18B7FB4D" w14:textId="77777777" w:rsidR="002B6792" w:rsidRPr="00EB1121" w:rsidRDefault="002B6792" w:rsidP="00EB1121">
      <w:pPr>
        <w:pStyle w:val="ListBullet"/>
        <w:rPr>
          <w:lang w:val="en-AU"/>
        </w:rPr>
      </w:pPr>
      <w:r w:rsidRPr="00EB1121">
        <w:rPr>
          <w:lang w:val="en-AU"/>
        </w:rPr>
        <w:t>Lineal measures are rounded to the nearest tenth of a kilometre.</w:t>
      </w:r>
    </w:p>
    <w:p w14:paraId="65306FF8" w14:textId="77777777" w:rsidR="002B6792" w:rsidRPr="00EB1121" w:rsidRDefault="002B6792" w:rsidP="00EB1121">
      <w:pPr>
        <w:pStyle w:val="LastBulletinList"/>
        <w:rPr>
          <w:lang w:val="en-AU"/>
        </w:rPr>
      </w:pPr>
      <w:r w:rsidRPr="00EB1121">
        <w:rPr>
          <w:lang w:val="en-AU"/>
        </w:rPr>
        <w:t>Expenditures are rounded to the nearest hundred thousand dollars.</w:t>
      </w:r>
    </w:p>
    <w:p w14:paraId="0E446360" w14:textId="77777777" w:rsidR="002B6792" w:rsidRPr="00EB1121" w:rsidRDefault="002B6792" w:rsidP="002B6792">
      <w:pPr>
        <w:pStyle w:val="BodyText"/>
        <w:rPr>
          <w:lang w:val="en-AU"/>
        </w:rPr>
      </w:pPr>
      <w:r w:rsidRPr="00EB1121">
        <w:rPr>
          <w:lang w:val="en-AU"/>
        </w:rPr>
        <w:t>Due to rounding, totals may differ slightly from the sum of their reported components, and percentages may not sum to exactly 100%.</w:t>
      </w:r>
    </w:p>
    <w:p w14:paraId="70A50B06" w14:textId="77777777" w:rsidR="002B6792" w:rsidRPr="00EB1121" w:rsidRDefault="002B6792" w:rsidP="00EB1121">
      <w:pPr>
        <w:pStyle w:val="Heading2"/>
        <w:rPr>
          <w:lang w:val="en-AU"/>
        </w:rPr>
      </w:pPr>
      <w:bookmarkStart w:id="15" w:name="_Toc222842967"/>
      <w:r w:rsidRPr="00EB1121">
        <w:rPr>
          <w:lang w:val="en-AU"/>
        </w:rPr>
        <w:t>Changes in reported bushfire risk</w:t>
      </w:r>
      <w:bookmarkEnd w:id="15"/>
    </w:p>
    <w:p w14:paraId="06A4EB61" w14:textId="77777777" w:rsidR="002B6792" w:rsidRPr="00EB1121" w:rsidRDefault="002B6792" w:rsidP="002B6792">
      <w:pPr>
        <w:pStyle w:val="BodyText"/>
        <w:rPr>
          <w:lang w:val="en-AU"/>
        </w:rPr>
      </w:pPr>
      <w:r w:rsidRPr="00EB1121">
        <w:rPr>
          <w:lang w:val="en-AU"/>
        </w:rPr>
        <w:t>Mapping of past bushfires and planned burns often improves after initial reporting, as early mapping is progressively supplemented with higher-quality data that is not always immediately available (for example, satellite imagery, aerial photography, or LIDAR). Initial fire maps necessarily rely on assumptions about extent, patchiness, and severity, particularly in areas where direct observation is limited.</w:t>
      </w:r>
    </w:p>
    <w:p w14:paraId="7FE6A800" w14:textId="77777777" w:rsidR="002B6792" w:rsidRPr="00EB1121" w:rsidRDefault="002B6792" w:rsidP="002B6792">
      <w:pPr>
        <w:pStyle w:val="BodyText"/>
        <w:rPr>
          <w:lang w:val="en-AU"/>
        </w:rPr>
      </w:pPr>
      <w:r w:rsidRPr="00EB1121">
        <w:rPr>
          <w:lang w:val="en-AU"/>
        </w:rPr>
        <w:t>Bushfire risk is generally modelled using the best available data at the time reports are generated. As mapping is refined, our understanding of the impact of past fires may change. This can result in small differences from previously reported figures when risk is re-modelled using updated data.</w:t>
      </w:r>
    </w:p>
    <w:p w14:paraId="4EC7F7F1" w14:textId="77777777" w:rsidR="002B6792" w:rsidRPr="00EB1121" w:rsidRDefault="002B6792" w:rsidP="002B6792">
      <w:pPr>
        <w:pStyle w:val="BodyText"/>
        <w:rPr>
          <w:lang w:val="en-AU"/>
        </w:rPr>
      </w:pPr>
      <w:r w:rsidRPr="00EB1121">
        <w:rPr>
          <w:lang w:val="en-AU"/>
        </w:rPr>
        <w:t>Accordingly, risk figures for past years presented in this update may differ slightly from those reported in earlier publications.</w:t>
      </w:r>
    </w:p>
    <w:p w14:paraId="3E0F5D18" w14:textId="77777777" w:rsidR="00222FF2" w:rsidRPr="00EB1121" w:rsidRDefault="00222FF2" w:rsidP="00EB1121">
      <w:pPr>
        <w:pStyle w:val="Heading1"/>
        <w:pageBreakBefore/>
        <w:numPr>
          <w:ilvl w:val="0"/>
          <w:numId w:val="0"/>
        </w:numPr>
        <w:spacing w:after="240"/>
        <w:rPr>
          <w:lang w:val="en-AU"/>
        </w:rPr>
      </w:pPr>
      <w:bookmarkStart w:id="16" w:name="_Toc184285036"/>
      <w:bookmarkStart w:id="17" w:name="_Toc222842968"/>
      <w:r w:rsidRPr="00EB1121">
        <w:rPr>
          <w:lang w:val="en-AU"/>
        </w:rPr>
        <w:lastRenderedPageBreak/>
        <w:t>Publication information</w:t>
      </w:r>
      <w:bookmarkEnd w:id="16"/>
      <w:bookmarkEnd w:id="17"/>
    </w:p>
    <w:p w14:paraId="6E732DEB" w14:textId="21C5D3DF" w:rsidR="00222FF2" w:rsidRPr="00EB1121" w:rsidRDefault="00222FF2" w:rsidP="00EB1121">
      <w:pPr>
        <w:pStyle w:val="Heading2"/>
        <w:numPr>
          <w:ilvl w:val="0"/>
          <w:numId w:val="0"/>
        </w:numPr>
        <w:spacing w:before="0" w:after="240"/>
        <w:rPr>
          <w:sz w:val="32"/>
          <w:szCs w:val="32"/>
          <w:lang w:val="en-AU"/>
        </w:rPr>
      </w:pPr>
      <w:bookmarkStart w:id="18" w:name="_Toc222842969"/>
      <w:r w:rsidRPr="00EB1121">
        <w:rPr>
          <w:sz w:val="32"/>
          <w:szCs w:val="32"/>
          <w:lang w:val="en-AU"/>
        </w:rPr>
        <w:t>Acknowledgements</w:t>
      </w:r>
      <w:r w:rsidR="00EB1121" w:rsidRPr="00EB1121">
        <w:rPr>
          <w:sz w:val="32"/>
          <w:szCs w:val="32"/>
          <w:lang w:val="en-AU"/>
        </w:rPr>
        <w:t xml:space="preserve"> of Victorian Traditional Owners</w:t>
      </w:r>
      <w:bookmarkEnd w:id="18"/>
    </w:p>
    <w:p w14:paraId="53B58628" w14:textId="77777777" w:rsidR="00FF45EB" w:rsidRPr="00EB1121" w:rsidRDefault="00FF45EB" w:rsidP="00FF45EB">
      <w:pPr>
        <w:pStyle w:val="BodyText"/>
        <w:spacing w:after="120"/>
        <w:rPr>
          <w:lang w:val="en-AU"/>
        </w:rPr>
      </w:pPr>
      <w:r w:rsidRPr="00EB1121">
        <w:rPr>
          <w:lang w:val="en-AU"/>
        </w:rPr>
        <w:t>We acknowledge and respect Victorian Traditional Owners as the original custodians of Victoria’s land and waters, their unique ability to care for Country and deep spiritual connection to it.</w:t>
      </w:r>
    </w:p>
    <w:p w14:paraId="75E89B0C" w14:textId="77777777" w:rsidR="00FF45EB" w:rsidRPr="00EB1121" w:rsidRDefault="00FF45EB" w:rsidP="00FF45EB">
      <w:pPr>
        <w:pStyle w:val="BodyText"/>
        <w:spacing w:after="120"/>
        <w:rPr>
          <w:lang w:val="en-AU"/>
        </w:rPr>
      </w:pPr>
      <w:r w:rsidRPr="00EB1121">
        <w:rPr>
          <w:lang w:val="en-AU"/>
        </w:rPr>
        <w:t xml:space="preserve">We honour Elders past and present whose </w:t>
      </w:r>
      <w:proofErr w:type="gramStart"/>
      <w:r w:rsidRPr="00EB1121">
        <w:rPr>
          <w:lang w:val="en-AU"/>
        </w:rPr>
        <w:t>knowledge</w:t>
      </w:r>
      <w:proofErr w:type="gramEnd"/>
      <w:r w:rsidRPr="00EB1121">
        <w:rPr>
          <w:lang w:val="en-AU"/>
        </w:rPr>
        <w:t xml:space="preserve"> and wisdom has ensured the continuation of culture and traditional practices.</w:t>
      </w:r>
    </w:p>
    <w:p w14:paraId="7791187D" w14:textId="77777777" w:rsidR="00222FF2" w:rsidRPr="00EB1121" w:rsidRDefault="00FF45EB" w:rsidP="00C51A83">
      <w:pPr>
        <w:pStyle w:val="BodyText"/>
        <w:spacing w:after="120"/>
        <w:rPr>
          <w:lang w:val="en-AU"/>
        </w:rPr>
      </w:pPr>
      <w:r w:rsidRPr="00EB1121">
        <w:rPr>
          <w:lang w:val="en-AU"/>
        </w:rPr>
        <w:t>DEECA is committed to genuinely partnering with Victorian Traditional Owners and Victoria’s Aboriginal community to progress their aspirations.</w:t>
      </w:r>
    </w:p>
    <w:p w14:paraId="14655A4A" w14:textId="77777777" w:rsidR="00222FF2" w:rsidRPr="00EB1121" w:rsidRDefault="00222FF2" w:rsidP="00EB1121">
      <w:pPr>
        <w:pStyle w:val="Heading2"/>
        <w:numPr>
          <w:ilvl w:val="0"/>
          <w:numId w:val="0"/>
        </w:numPr>
        <w:spacing w:before="0" w:after="240"/>
        <w:rPr>
          <w:sz w:val="32"/>
          <w:szCs w:val="32"/>
          <w:lang w:val="en-AU"/>
        </w:rPr>
      </w:pPr>
      <w:bookmarkStart w:id="19" w:name="_Toc222842970"/>
      <w:r w:rsidRPr="00EB1121">
        <w:rPr>
          <w:sz w:val="32"/>
          <w:szCs w:val="32"/>
          <w:lang w:val="en-AU"/>
        </w:rPr>
        <w:t>Copyright</w:t>
      </w:r>
      <w:bookmarkEnd w:id="19"/>
    </w:p>
    <w:p w14:paraId="0F458B7F" w14:textId="4D1B098C" w:rsidR="00222FF2" w:rsidRPr="00EB1121" w:rsidRDefault="00222FF2" w:rsidP="00C51A83">
      <w:pPr>
        <w:pStyle w:val="BodyText"/>
        <w:spacing w:after="120"/>
        <w:ind w:right="-285"/>
        <w:rPr>
          <w:lang w:val="en-AU"/>
        </w:rPr>
      </w:pPr>
      <w:r w:rsidRPr="00EB1121">
        <w:rPr>
          <w:lang w:val="en-AU"/>
        </w:rPr>
        <w:t>© The State of Victoria Department of Energy, Environment and Climate Action, 202</w:t>
      </w:r>
      <w:r w:rsidR="00EB1121" w:rsidRPr="00EB1121">
        <w:rPr>
          <w:lang w:val="en-AU"/>
        </w:rPr>
        <w:t>6</w:t>
      </w:r>
      <w:r w:rsidRPr="00EB1121">
        <w:rPr>
          <w:lang w:val="en-AU"/>
        </w:rPr>
        <w:t>.</w:t>
      </w:r>
    </w:p>
    <w:p w14:paraId="7A054CF7" w14:textId="77777777" w:rsidR="00222FF2" w:rsidRPr="00EB1121" w:rsidRDefault="00222FF2" w:rsidP="00EB1121">
      <w:pPr>
        <w:pStyle w:val="Heading2"/>
        <w:numPr>
          <w:ilvl w:val="0"/>
          <w:numId w:val="0"/>
        </w:numPr>
        <w:spacing w:before="0" w:after="240"/>
        <w:rPr>
          <w:sz w:val="32"/>
          <w:szCs w:val="32"/>
          <w:lang w:val="en-AU"/>
        </w:rPr>
      </w:pPr>
      <w:bookmarkStart w:id="20" w:name="_Toc222842971"/>
      <w:r w:rsidRPr="00EB1121">
        <w:rPr>
          <w:sz w:val="32"/>
          <w:szCs w:val="32"/>
          <w:lang w:val="en-AU"/>
        </w:rPr>
        <w:t>Creative Commons</w:t>
      </w:r>
      <w:bookmarkEnd w:id="20"/>
    </w:p>
    <w:p w14:paraId="3866AB06" w14:textId="3818E032" w:rsidR="00222FF2" w:rsidRPr="00EB1121" w:rsidRDefault="00222FF2" w:rsidP="00222FF2">
      <w:pPr>
        <w:pStyle w:val="BodyText"/>
        <w:ind w:right="-285"/>
        <w:rPr>
          <w:lang w:val="en-AU"/>
        </w:rPr>
      </w:pPr>
      <w:r w:rsidRPr="00EB1121">
        <w:rPr>
          <w:lang w:val="en-AU"/>
        </w:rPr>
        <w:t xml:space="preserve">This work is licensed under a Creative Commons Attribution 4.0 International licence, visit the </w:t>
      </w:r>
      <w:hyperlink r:id="rId12" w:tooltip="Hyperlink to Creative Commons website" w:history="1">
        <w:r w:rsidRPr="00EB1121">
          <w:rPr>
            <w:rStyle w:val="Hyperlink"/>
            <w:lang w:val="en-AU"/>
          </w:rPr>
          <w:t>Creative Commons website</w:t>
        </w:r>
      </w:hyperlink>
      <w:r w:rsidRPr="00EB1121">
        <w:rPr>
          <w:lang w:val="en-AU"/>
        </w:rPr>
        <w:t xml:space="preserve"> (</w:t>
      </w:r>
      <w:hyperlink r:id="rId13" w:tooltip="Hyperlink to Creative Commons website" w:history="1">
        <w:r w:rsidRPr="00EB1121">
          <w:rPr>
            <w:rStyle w:val="Hyperlink"/>
            <w:lang w:val="en-AU"/>
          </w:rPr>
          <w:t>http://creativecommons.org/licenses/by/4.0/</w:t>
        </w:r>
      </w:hyperlink>
      <w:r w:rsidRPr="00EB1121">
        <w:rPr>
          <w:lang w:val="en-AU"/>
        </w:rPr>
        <w:t>).</w:t>
      </w:r>
    </w:p>
    <w:p w14:paraId="55BBD26E" w14:textId="77777777" w:rsidR="00222FF2" w:rsidRPr="00EB1121" w:rsidRDefault="00222FF2" w:rsidP="00222FF2">
      <w:pPr>
        <w:pStyle w:val="BodyText"/>
        <w:ind w:right="-285"/>
        <w:rPr>
          <w:lang w:val="en-AU"/>
        </w:rPr>
      </w:pPr>
      <w:r w:rsidRPr="00EB1121">
        <w:rPr>
          <w:lang w:val="en-AU"/>
        </w:rPr>
        <w:t>You are free to re-use the work under that licence, on the condition that you credit the State of Victoria as author. The licence does not apply to any images, photographs or branding, including the Victorian Coat of Arms, and the Victorian Government and Department logos.</w:t>
      </w:r>
    </w:p>
    <w:p w14:paraId="2C1EDCA2" w14:textId="77777777" w:rsidR="00222FF2" w:rsidRPr="00EB1121" w:rsidRDefault="00222FF2" w:rsidP="00EB1121">
      <w:pPr>
        <w:pStyle w:val="Heading2"/>
        <w:numPr>
          <w:ilvl w:val="0"/>
          <w:numId w:val="0"/>
        </w:numPr>
        <w:spacing w:before="0" w:after="240"/>
        <w:rPr>
          <w:sz w:val="32"/>
          <w:szCs w:val="32"/>
          <w:lang w:val="en-AU"/>
        </w:rPr>
      </w:pPr>
      <w:bookmarkStart w:id="21" w:name="_Toc222842972"/>
      <w:r w:rsidRPr="00EB1121">
        <w:rPr>
          <w:sz w:val="32"/>
          <w:szCs w:val="32"/>
          <w:lang w:val="en-AU"/>
        </w:rPr>
        <w:t>Disclaimer</w:t>
      </w:r>
      <w:bookmarkEnd w:id="21"/>
    </w:p>
    <w:p w14:paraId="37030ECA" w14:textId="77777777" w:rsidR="00222FF2" w:rsidRPr="00EB1121" w:rsidRDefault="00222FF2" w:rsidP="00C51A83">
      <w:pPr>
        <w:pStyle w:val="BodyText"/>
        <w:spacing w:after="120"/>
        <w:rPr>
          <w:lang w:val="en-AU"/>
        </w:rPr>
      </w:pPr>
      <w:r w:rsidRPr="00EB1121">
        <w:rPr>
          <w:lang w:val="en-AU"/>
        </w:rPr>
        <w:t>This publication may be of assistance to you but the State of Victoria and its employees do not guarantee that the publication is without flaw of any kind or is wholly appropriate for your particular purposes and therefore disclaims all liability for any error, loss or other consequence which may arise from you relying on any information in this publication.</w:t>
      </w:r>
    </w:p>
    <w:p w14:paraId="0B5B305B" w14:textId="77777777" w:rsidR="00222FF2" w:rsidRPr="00EB1121" w:rsidRDefault="00222FF2" w:rsidP="00EB1121">
      <w:pPr>
        <w:pStyle w:val="Heading2"/>
        <w:numPr>
          <w:ilvl w:val="0"/>
          <w:numId w:val="0"/>
        </w:numPr>
        <w:spacing w:before="0" w:after="240"/>
        <w:rPr>
          <w:sz w:val="32"/>
          <w:szCs w:val="32"/>
          <w:lang w:val="en-AU"/>
        </w:rPr>
      </w:pPr>
      <w:bookmarkStart w:id="22" w:name="_Toc222842973"/>
      <w:r w:rsidRPr="00EB1121">
        <w:rPr>
          <w:sz w:val="32"/>
          <w:szCs w:val="32"/>
          <w:lang w:val="en-AU"/>
        </w:rPr>
        <w:lastRenderedPageBreak/>
        <w:t>Accessibility</w:t>
      </w:r>
      <w:bookmarkEnd w:id="22"/>
    </w:p>
    <w:p w14:paraId="445AC5C9" w14:textId="5D00F927" w:rsidR="00806A08" w:rsidRPr="00EB1121" w:rsidRDefault="00806A08" w:rsidP="00806A08">
      <w:pPr>
        <w:pStyle w:val="BodyText"/>
        <w:spacing w:after="120"/>
        <w:rPr>
          <w:lang w:val="en-AU"/>
        </w:rPr>
      </w:pPr>
      <w:r w:rsidRPr="00EB1121">
        <w:rPr>
          <w:lang w:val="en-AU"/>
        </w:rPr>
        <w:t xml:space="preserve">To receive this document in an alternative format, phone the Customer Service Centre on 136 186, email </w:t>
      </w:r>
      <w:hyperlink r:id="rId14" w:tooltip="Send an email to customer service" w:history="1">
        <w:r w:rsidRPr="00EB1121">
          <w:rPr>
            <w:rStyle w:val="Hyperlink"/>
            <w:lang w:val="en-AU"/>
          </w:rPr>
          <w:t>customer.service@delwp.vic.gov.au</w:t>
        </w:r>
      </w:hyperlink>
      <w:r w:rsidRPr="00EB1121">
        <w:rPr>
          <w:lang w:val="en-AU"/>
        </w:rPr>
        <w:t xml:space="preserve">, or contact National Relay Service on 133 677 or visit </w:t>
      </w:r>
      <w:hyperlink r:id="rId15" w:tooltip="Hyperlink to the National Relay Service website" w:history="1">
        <w:r w:rsidRPr="00EB1121">
          <w:rPr>
            <w:rStyle w:val="Hyperlink"/>
            <w:lang w:val="en-AU"/>
          </w:rPr>
          <w:t>http://www.accesshub.gov.au/</w:t>
        </w:r>
      </w:hyperlink>
      <w:r w:rsidRPr="00EB1121">
        <w:rPr>
          <w:lang w:val="en-AU"/>
        </w:rPr>
        <w:t>. Available at DEECA website (</w:t>
      </w:r>
      <w:hyperlink r:id="rId16" w:tooltip="Hyperlink to the DEECA website" w:history="1">
        <w:r w:rsidRPr="00EB1121">
          <w:rPr>
            <w:rStyle w:val="Hyperlink"/>
            <w:lang w:val="en-AU"/>
          </w:rPr>
          <w:t>www.deeca.vic.gov.au</w:t>
        </w:r>
      </w:hyperlink>
      <w:r w:rsidRPr="00EB1121">
        <w:rPr>
          <w:lang w:val="en-AU"/>
        </w:rPr>
        <w:t>).</w:t>
      </w:r>
    </w:p>
    <w:p w14:paraId="696288BC" w14:textId="77777777" w:rsidR="00F767CD" w:rsidRPr="00EB1121" w:rsidRDefault="00222FF2" w:rsidP="00EB1121">
      <w:pPr>
        <w:pStyle w:val="BodyText"/>
        <w:spacing w:before="1200" w:after="0"/>
        <w:rPr>
          <w:b/>
          <w:bCs/>
          <w:lang w:val="en-AU"/>
        </w:rPr>
      </w:pPr>
      <w:r w:rsidRPr="00EB1121">
        <w:rPr>
          <w:b/>
          <w:bCs/>
          <w:lang w:val="en-AU"/>
        </w:rPr>
        <w:t>End of document.</w:t>
      </w:r>
    </w:p>
    <w:sectPr w:rsidR="00F767CD" w:rsidRPr="00EB1121" w:rsidSect="00EB277B">
      <w:footerReference w:type="default" r:id="rId17"/>
      <w:pgSz w:w="11906" w:h="16838"/>
      <w:pgMar w:top="1134" w:right="1134" w:bottom="1134" w:left="1134" w:header="720" w:footer="45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6E9D6" w14:textId="77777777" w:rsidR="003951C3" w:rsidRDefault="003951C3" w:rsidP="00F2730B">
      <w:pPr>
        <w:spacing w:after="0" w:line="240" w:lineRule="auto"/>
      </w:pPr>
      <w:r>
        <w:separator/>
      </w:r>
    </w:p>
  </w:endnote>
  <w:endnote w:type="continuationSeparator" w:id="0">
    <w:p w14:paraId="49A69AFD" w14:textId="77777777" w:rsidR="003951C3" w:rsidRDefault="003951C3" w:rsidP="00F273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Times New Roman (Headings CS)">
    <w:altName w:val="Times New Roman"/>
    <w:charset w:val="00"/>
    <w:family w:val="roman"/>
    <w:pitch w:val="default"/>
  </w:font>
  <w:font w:name="MinionPro-Regular">
    <w:altName w:val="Calibri"/>
    <w:panose1 w:val="00000000000000000000"/>
    <w:charset w:val="00"/>
    <w:family w:val="auto"/>
    <w:notTrueType/>
    <w:pitch w:val="default"/>
    <w:sig w:usb0="00000003" w:usb1="00000000" w:usb2="00000000" w:usb3="00000000" w:csb0="00000001" w:csb1="00000000"/>
  </w:font>
  <w:font w:name="VIC (OTF) Light Italic">
    <w:altName w:val="VIC"/>
    <w:panose1 w:val="00000000000000000000"/>
    <w:charset w:val="4D"/>
    <w:family w:val="auto"/>
    <w:notTrueType/>
    <w:pitch w:val="variable"/>
    <w:sig w:usb0="00000007" w:usb1="00000000" w:usb2="00000000" w:usb3="00000000" w:csb0="00000093" w:csb1="00000000"/>
  </w:font>
  <w:font w:name="VIC (OTF) SemiBold">
    <w:altName w:val="VIC"/>
    <w:panose1 w:val="00000000000000000000"/>
    <w:charset w:val="4D"/>
    <w:family w:val="auto"/>
    <w:notTrueType/>
    <w:pitch w:val="variable"/>
    <w:sig w:usb0="00000007" w:usb1="00000000" w:usb2="00000000" w:usb3="00000000" w:csb0="00000093" w:csb1="00000000"/>
  </w:font>
  <w:font w:name="Times New Roman (Body CS)">
    <w:altName w:val="Times New Roman"/>
    <w:panose1 w:val="00000000000000000000"/>
    <w:charset w:val="00"/>
    <w:family w:val="roman"/>
    <w:notTrueType/>
    <w:pitch w:val="default"/>
  </w:font>
  <w:font w:name="Arial (Headings)">
    <w:altName w:val="Arial"/>
    <w:charset w:val="00"/>
    <w:family w:val="roman"/>
    <w:pitch w:val="default"/>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swiss"/>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04707089"/>
      <w:docPartObj>
        <w:docPartGallery w:val="Page Numbers (Bottom of Page)"/>
        <w:docPartUnique/>
      </w:docPartObj>
    </w:sdtPr>
    <w:sdtContent>
      <w:p w14:paraId="7187730D" w14:textId="77777777" w:rsidR="00B165A7" w:rsidRDefault="00B165A7" w:rsidP="00885AA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455B042" w14:textId="77777777" w:rsidR="00B165A7" w:rsidRDefault="00B165A7" w:rsidP="00B165A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54635306"/>
      <w:docPartObj>
        <w:docPartGallery w:val="Page Numbers (Bottom of Page)"/>
        <w:docPartUnique/>
      </w:docPartObj>
    </w:sdtPr>
    <w:sdtContent>
      <w:p w14:paraId="3EBF2523" w14:textId="77777777" w:rsidR="00EB277B" w:rsidRDefault="00EB277B" w:rsidP="00EB277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sdtContent>
  </w:sdt>
  <w:p w14:paraId="46007AF1" w14:textId="5686433B" w:rsidR="00EB277B" w:rsidRDefault="002B6792" w:rsidP="002B6792">
    <w:pPr>
      <w:pStyle w:val="Footer"/>
      <w:ind w:right="360"/>
    </w:pPr>
    <w:r>
      <w:t>FFMVic 2024-25 Bushfire Risk Mitigation Update – February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47704047"/>
      <w:docPartObj>
        <w:docPartGallery w:val="Page Numbers (Bottom of Page)"/>
        <w:docPartUnique/>
      </w:docPartObj>
    </w:sdtPr>
    <w:sdtContent>
      <w:p w14:paraId="191DBAB0" w14:textId="77777777" w:rsidR="00885AAB" w:rsidRDefault="00885AAB" w:rsidP="00FE2D3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D8B99CF" w14:textId="3526656D" w:rsidR="002B6792" w:rsidRDefault="002B6792" w:rsidP="002B6792">
    <w:pPr>
      <w:pStyle w:val="Footer"/>
      <w:ind w:right="360"/>
    </w:pPr>
    <w:r>
      <w:t xml:space="preserve">FFMVic 2024-25 Bushfire Risk Mitigation Update – </w:t>
    </w:r>
    <w:r w:rsidR="0004264D">
      <w:t>February</w:t>
    </w:r>
    <w:r>
      <w:t xml:space="preserve"> 2026</w:t>
    </w:r>
  </w:p>
  <w:p w14:paraId="248FC3D6" w14:textId="633B1DB5" w:rsidR="00B165A7" w:rsidRDefault="00B165A7" w:rsidP="00B165A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99E54" w14:textId="77777777" w:rsidR="003951C3" w:rsidRDefault="003951C3" w:rsidP="00F2730B">
      <w:pPr>
        <w:spacing w:after="0" w:line="240" w:lineRule="auto"/>
      </w:pPr>
      <w:r>
        <w:separator/>
      </w:r>
    </w:p>
  </w:footnote>
  <w:footnote w:type="continuationSeparator" w:id="0">
    <w:p w14:paraId="2496BCC4" w14:textId="77777777" w:rsidR="003951C3" w:rsidRDefault="003951C3" w:rsidP="00F273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F3F8FD9A"/>
    <w:lvl w:ilvl="0">
      <w:start w:val="1"/>
      <w:numFmt w:val="decimal"/>
      <w:pStyle w:val="ListNumber2"/>
      <w:lvlText w:val="%1."/>
      <w:lvlJc w:val="left"/>
      <w:pPr>
        <w:tabs>
          <w:tab w:val="num" w:pos="643"/>
        </w:tabs>
        <w:ind w:left="643" w:hanging="360"/>
      </w:pPr>
    </w:lvl>
  </w:abstractNum>
  <w:abstractNum w:abstractNumId="1" w15:restartNumberingAfterBreak="0">
    <w:nsid w:val="FFFFFF82"/>
    <w:multiLevelType w:val="singleLevel"/>
    <w:tmpl w:val="C9D69B22"/>
    <w:lvl w:ilvl="0">
      <w:start w:val="1"/>
      <w:numFmt w:val="bullet"/>
      <w:pStyle w:val="ListBullet3"/>
      <w:lvlText w:val=""/>
      <w:lvlJc w:val="left"/>
      <w:pPr>
        <w:ind w:left="926" w:hanging="360"/>
      </w:pPr>
      <w:rPr>
        <w:rFonts w:ascii="Wingdings" w:hAnsi="Wingdings" w:hint="default"/>
      </w:rPr>
    </w:lvl>
  </w:abstractNum>
  <w:abstractNum w:abstractNumId="2" w15:restartNumberingAfterBreak="0">
    <w:nsid w:val="FFFFFF83"/>
    <w:multiLevelType w:val="singleLevel"/>
    <w:tmpl w:val="68E80EE4"/>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C64E3856"/>
    <w:lvl w:ilvl="0">
      <w:start w:val="1"/>
      <w:numFmt w:val="decimal"/>
      <w:pStyle w:val="ListNumber"/>
      <w:lvlText w:val="%1."/>
      <w:lvlJc w:val="left"/>
      <w:pPr>
        <w:tabs>
          <w:tab w:val="num" w:pos="2345"/>
        </w:tabs>
        <w:ind w:left="2345" w:hanging="360"/>
      </w:pPr>
      <w:rPr>
        <w:rFonts w:hint="default"/>
      </w:rPr>
    </w:lvl>
  </w:abstractNum>
  <w:abstractNum w:abstractNumId="4" w15:restartNumberingAfterBreak="0">
    <w:nsid w:val="FFFFFF89"/>
    <w:multiLevelType w:val="singleLevel"/>
    <w:tmpl w:val="9DA0957A"/>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2F06B82"/>
    <w:multiLevelType w:val="multilevel"/>
    <w:tmpl w:val="55D8B3A0"/>
    <w:styleLink w:val="CurrentList8"/>
    <w:lvl w:ilvl="0">
      <w:start w:val="4"/>
      <w:numFmt w:val="lowerLetter"/>
      <w:lvlText w:val="%1."/>
      <w:lvlJc w:val="left"/>
      <w:pPr>
        <w:tabs>
          <w:tab w:val="num" w:pos="1049"/>
        </w:tabs>
        <w:ind w:left="1049" w:hanging="340"/>
      </w:pPr>
      <w:rPr>
        <w:rFonts w:hint="default"/>
      </w:rPr>
    </w:lvl>
    <w:lvl w:ilvl="1">
      <w:start w:val="1"/>
      <w:numFmt w:val="lowerLetter"/>
      <w:lvlText w:val="%2."/>
      <w:lvlJc w:val="left"/>
      <w:pPr>
        <w:ind w:left="1581" w:hanging="360"/>
      </w:pPr>
    </w:lvl>
    <w:lvl w:ilvl="2">
      <w:start w:val="1"/>
      <w:numFmt w:val="lowerRoman"/>
      <w:lvlText w:val="%3."/>
      <w:lvlJc w:val="right"/>
      <w:pPr>
        <w:ind w:left="2301" w:hanging="180"/>
      </w:pPr>
    </w:lvl>
    <w:lvl w:ilvl="3">
      <w:start w:val="1"/>
      <w:numFmt w:val="decimal"/>
      <w:lvlText w:val="%4."/>
      <w:lvlJc w:val="left"/>
      <w:pPr>
        <w:ind w:left="3021" w:hanging="360"/>
      </w:pPr>
    </w:lvl>
    <w:lvl w:ilvl="4">
      <w:start w:val="1"/>
      <w:numFmt w:val="lowerLetter"/>
      <w:lvlText w:val="%5."/>
      <w:lvlJc w:val="left"/>
      <w:pPr>
        <w:ind w:left="3741" w:hanging="360"/>
      </w:pPr>
    </w:lvl>
    <w:lvl w:ilvl="5">
      <w:start w:val="1"/>
      <w:numFmt w:val="lowerRoman"/>
      <w:lvlText w:val="%6."/>
      <w:lvlJc w:val="right"/>
      <w:pPr>
        <w:ind w:left="4461" w:hanging="180"/>
      </w:pPr>
    </w:lvl>
    <w:lvl w:ilvl="6">
      <w:start w:val="1"/>
      <w:numFmt w:val="decimal"/>
      <w:lvlText w:val="%7."/>
      <w:lvlJc w:val="left"/>
      <w:pPr>
        <w:ind w:left="5181" w:hanging="360"/>
      </w:pPr>
    </w:lvl>
    <w:lvl w:ilvl="7">
      <w:start w:val="1"/>
      <w:numFmt w:val="lowerLetter"/>
      <w:lvlText w:val="%8."/>
      <w:lvlJc w:val="left"/>
      <w:pPr>
        <w:ind w:left="5901" w:hanging="360"/>
      </w:pPr>
    </w:lvl>
    <w:lvl w:ilvl="8">
      <w:start w:val="1"/>
      <w:numFmt w:val="lowerRoman"/>
      <w:lvlText w:val="%9."/>
      <w:lvlJc w:val="right"/>
      <w:pPr>
        <w:ind w:left="6621" w:hanging="180"/>
      </w:pPr>
    </w:lvl>
  </w:abstractNum>
  <w:abstractNum w:abstractNumId="6"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04141535"/>
    <w:multiLevelType w:val="multilevel"/>
    <w:tmpl w:val="7374A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7BC660F"/>
    <w:multiLevelType w:val="multilevel"/>
    <w:tmpl w:val="C518E0AA"/>
    <w:styleLink w:val="CurrentList2"/>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89F6380"/>
    <w:multiLevelType w:val="multilevel"/>
    <w:tmpl w:val="D2C21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11" w15:restartNumberingAfterBreak="0">
    <w:nsid w:val="0B9D4908"/>
    <w:multiLevelType w:val="multilevel"/>
    <w:tmpl w:val="4AB455C8"/>
    <w:styleLink w:val="CurrentList13"/>
    <w:lvl w:ilvl="0">
      <w:start w:val="1"/>
      <w:numFmt w:val="decimal"/>
      <w:lvlText w:val="%1"/>
      <w:lvlJc w:val="left"/>
      <w:pPr>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0E6D0FE2"/>
    <w:multiLevelType w:val="multilevel"/>
    <w:tmpl w:val="5C00D9DE"/>
    <w:styleLink w:val="CurrentList2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14" w15:restartNumberingAfterBreak="0">
    <w:nsid w:val="0ED41628"/>
    <w:multiLevelType w:val="multilevel"/>
    <w:tmpl w:val="0CEE4B10"/>
    <w:styleLink w:val="CurrentList7"/>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EE35E06"/>
    <w:multiLevelType w:val="hybridMultilevel"/>
    <w:tmpl w:val="A41068BC"/>
    <w:lvl w:ilvl="0" w:tplc="92429630">
      <w:start w:val="1"/>
      <w:numFmt w:val="bullet"/>
      <w:lvlText w:val=""/>
      <w:lvlJc w:val="left"/>
      <w:pPr>
        <w:tabs>
          <w:tab w:val="num" w:pos="720"/>
        </w:tabs>
        <w:ind w:left="720" w:hanging="360"/>
      </w:pPr>
      <w:rPr>
        <w:rFonts w:ascii="Wingdings" w:hAnsi="Wingdings" w:hint="default"/>
      </w:rPr>
    </w:lvl>
    <w:lvl w:ilvl="1" w:tplc="3ED85B1C" w:tentative="1">
      <w:start w:val="1"/>
      <w:numFmt w:val="bullet"/>
      <w:lvlText w:val=""/>
      <w:lvlJc w:val="left"/>
      <w:pPr>
        <w:tabs>
          <w:tab w:val="num" w:pos="1440"/>
        </w:tabs>
        <w:ind w:left="1440" w:hanging="360"/>
      </w:pPr>
      <w:rPr>
        <w:rFonts w:ascii="Wingdings" w:hAnsi="Wingdings" w:hint="default"/>
      </w:rPr>
    </w:lvl>
    <w:lvl w:ilvl="2" w:tplc="A21EE198" w:tentative="1">
      <w:start w:val="1"/>
      <w:numFmt w:val="bullet"/>
      <w:lvlText w:val=""/>
      <w:lvlJc w:val="left"/>
      <w:pPr>
        <w:tabs>
          <w:tab w:val="num" w:pos="2160"/>
        </w:tabs>
        <w:ind w:left="2160" w:hanging="360"/>
      </w:pPr>
      <w:rPr>
        <w:rFonts w:ascii="Wingdings" w:hAnsi="Wingdings" w:hint="default"/>
      </w:rPr>
    </w:lvl>
    <w:lvl w:ilvl="3" w:tplc="257437AE" w:tentative="1">
      <w:start w:val="1"/>
      <w:numFmt w:val="bullet"/>
      <w:lvlText w:val=""/>
      <w:lvlJc w:val="left"/>
      <w:pPr>
        <w:tabs>
          <w:tab w:val="num" w:pos="2880"/>
        </w:tabs>
        <w:ind w:left="2880" w:hanging="360"/>
      </w:pPr>
      <w:rPr>
        <w:rFonts w:ascii="Wingdings" w:hAnsi="Wingdings" w:hint="default"/>
      </w:rPr>
    </w:lvl>
    <w:lvl w:ilvl="4" w:tplc="7D70C892" w:tentative="1">
      <w:start w:val="1"/>
      <w:numFmt w:val="bullet"/>
      <w:lvlText w:val=""/>
      <w:lvlJc w:val="left"/>
      <w:pPr>
        <w:tabs>
          <w:tab w:val="num" w:pos="3600"/>
        </w:tabs>
        <w:ind w:left="3600" w:hanging="360"/>
      </w:pPr>
      <w:rPr>
        <w:rFonts w:ascii="Wingdings" w:hAnsi="Wingdings" w:hint="default"/>
      </w:rPr>
    </w:lvl>
    <w:lvl w:ilvl="5" w:tplc="FF088292" w:tentative="1">
      <w:start w:val="1"/>
      <w:numFmt w:val="bullet"/>
      <w:lvlText w:val=""/>
      <w:lvlJc w:val="left"/>
      <w:pPr>
        <w:tabs>
          <w:tab w:val="num" w:pos="4320"/>
        </w:tabs>
        <w:ind w:left="4320" w:hanging="360"/>
      </w:pPr>
      <w:rPr>
        <w:rFonts w:ascii="Wingdings" w:hAnsi="Wingdings" w:hint="default"/>
      </w:rPr>
    </w:lvl>
    <w:lvl w:ilvl="6" w:tplc="BB14862E" w:tentative="1">
      <w:start w:val="1"/>
      <w:numFmt w:val="bullet"/>
      <w:lvlText w:val=""/>
      <w:lvlJc w:val="left"/>
      <w:pPr>
        <w:tabs>
          <w:tab w:val="num" w:pos="5040"/>
        </w:tabs>
        <w:ind w:left="5040" w:hanging="360"/>
      </w:pPr>
      <w:rPr>
        <w:rFonts w:ascii="Wingdings" w:hAnsi="Wingdings" w:hint="default"/>
      </w:rPr>
    </w:lvl>
    <w:lvl w:ilvl="7" w:tplc="2242C1E4" w:tentative="1">
      <w:start w:val="1"/>
      <w:numFmt w:val="bullet"/>
      <w:lvlText w:val=""/>
      <w:lvlJc w:val="left"/>
      <w:pPr>
        <w:tabs>
          <w:tab w:val="num" w:pos="5760"/>
        </w:tabs>
        <w:ind w:left="5760" w:hanging="360"/>
      </w:pPr>
      <w:rPr>
        <w:rFonts w:ascii="Wingdings" w:hAnsi="Wingdings" w:hint="default"/>
      </w:rPr>
    </w:lvl>
    <w:lvl w:ilvl="8" w:tplc="C630D7DE"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17" w15:restartNumberingAfterBreak="0">
    <w:nsid w:val="10F54466"/>
    <w:multiLevelType w:val="multilevel"/>
    <w:tmpl w:val="78863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77A50B1"/>
    <w:multiLevelType w:val="multilevel"/>
    <w:tmpl w:val="EE1E9434"/>
    <w:styleLink w:val="CurrentList10"/>
    <w:lvl w:ilvl="0">
      <w:start w:val="2"/>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7BF23EA"/>
    <w:multiLevelType w:val="multilevel"/>
    <w:tmpl w:val="E750A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A2711E8"/>
    <w:multiLevelType w:val="multilevel"/>
    <w:tmpl w:val="04E8B7B2"/>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1" w15:restartNumberingAfterBreak="0">
    <w:nsid w:val="1AA55995"/>
    <w:multiLevelType w:val="hybridMultilevel"/>
    <w:tmpl w:val="1F16ECB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1ADD3C4D"/>
    <w:multiLevelType w:val="multilevel"/>
    <w:tmpl w:val="0CEE4B10"/>
    <w:styleLink w:val="CurrentList4"/>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CA81C64"/>
    <w:multiLevelType w:val="multilevel"/>
    <w:tmpl w:val="7A5C8F36"/>
    <w:styleLink w:val="CurrentList1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25" w15:restartNumberingAfterBreak="0">
    <w:nsid w:val="21B01F91"/>
    <w:multiLevelType w:val="hybridMultilevel"/>
    <w:tmpl w:val="7480DAAE"/>
    <w:lvl w:ilvl="0" w:tplc="A5DA3ED8">
      <w:numFmt w:val="bullet"/>
      <w:lvlText w:val=""/>
      <w:lvlJc w:val="left"/>
      <w:pPr>
        <w:ind w:left="720" w:hanging="360"/>
      </w:pPr>
      <w:rPr>
        <w:rFonts w:ascii="Symbol" w:eastAsia="Times New Roman" w:hAnsi="Symbol"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227C20BD"/>
    <w:multiLevelType w:val="multilevel"/>
    <w:tmpl w:val="22D230B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247F46DE"/>
    <w:multiLevelType w:val="hybridMultilevel"/>
    <w:tmpl w:val="C8AC28D0"/>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275B07F5"/>
    <w:multiLevelType w:val="hybridMultilevel"/>
    <w:tmpl w:val="C8AC28D0"/>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773251B"/>
    <w:multiLevelType w:val="multilevel"/>
    <w:tmpl w:val="8CE81736"/>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31" w15:restartNumberingAfterBreak="0">
    <w:nsid w:val="297F2880"/>
    <w:multiLevelType w:val="multilevel"/>
    <w:tmpl w:val="4AB455C8"/>
    <w:styleLink w:val="CurrentList16"/>
    <w:lvl w:ilvl="0">
      <w:start w:val="1"/>
      <w:numFmt w:val="decimal"/>
      <w:lvlText w:val="%1"/>
      <w:lvlJc w:val="left"/>
      <w:pPr>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2"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33" w15:restartNumberingAfterBreak="0">
    <w:nsid w:val="29D62FFB"/>
    <w:multiLevelType w:val="hybridMultilevel"/>
    <w:tmpl w:val="C8AC28D0"/>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2A610E0A"/>
    <w:multiLevelType w:val="hybridMultilevel"/>
    <w:tmpl w:val="B51C9C64"/>
    <w:lvl w:ilvl="0" w:tplc="3AD41FC8">
      <w:start w:val="1"/>
      <w:numFmt w:val="bullet"/>
      <w:lvlText w:val=""/>
      <w:lvlJc w:val="left"/>
      <w:pPr>
        <w:ind w:left="1080" w:hanging="360"/>
      </w:pPr>
      <w:rPr>
        <w:rFonts w:ascii="Symbol" w:hAnsi="Symbol"/>
      </w:rPr>
    </w:lvl>
    <w:lvl w:ilvl="1" w:tplc="A9187DDC">
      <w:start w:val="1"/>
      <w:numFmt w:val="bullet"/>
      <w:lvlText w:val=""/>
      <w:lvlJc w:val="left"/>
      <w:pPr>
        <w:ind w:left="1080" w:hanging="360"/>
      </w:pPr>
      <w:rPr>
        <w:rFonts w:ascii="Symbol" w:hAnsi="Symbol"/>
      </w:rPr>
    </w:lvl>
    <w:lvl w:ilvl="2" w:tplc="FE62B442">
      <w:start w:val="1"/>
      <w:numFmt w:val="bullet"/>
      <w:lvlText w:val=""/>
      <w:lvlJc w:val="left"/>
      <w:pPr>
        <w:ind w:left="1080" w:hanging="360"/>
      </w:pPr>
      <w:rPr>
        <w:rFonts w:ascii="Symbol" w:hAnsi="Symbol"/>
      </w:rPr>
    </w:lvl>
    <w:lvl w:ilvl="3" w:tplc="CAA0161A">
      <w:start w:val="1"/>
      <w:numFmt w:val="bullet"/>
      <w:lvlText w:val=""/>
      <w:lvlJc w:val="left"/>
      <w:pPr>
        <w:ind w:left="1080" w:hanging="360"/>
      </w:pPr>
      <w:rPr>
        <w:rFonts w:ascii="Symbol" w:hAnsi="Symbol"/>
      </w:rPr>
    </w:lvl>
    <w:lvl w:ilvl="4" w:tplc="33F241B0">
      <w:start w:val="1"/>
      <w:numFmt w:val="bullet"/>
      <w:lvlText w:val=""/>
      <w:lvlJc w:val="left"/>
      <w:pPr>
        <w:ind w:left="1080" w:hanging="360"/>
      </w:pPr>
      <w:rPr>
        <w:rFonts w:ascii="Symbol" w:hAnsi="Symbol"/>
      </w:rPr>
    </w:lvl>
    <w:lvl w:ilvl="5" w:tplc="6E180792">
      <w:start w:val="1"/>
      <w:numFmt w:val="bullet"/>
      <w:lvlText w:val=""/>
      <w:lvlJc w:val="left"/>
      <w:pPr>
        <w:ind w:left="1080" w:hanging="360"/>
      </w:pPr>
      <w:rPr>
        <w:rFonts w:ascii="Symbol" w:hAnsi="Symbol"/>
      </w:rPr>
    </w:lvl>
    <w:lvl w:ilvl="6" w:tplc="E07A4C3E">
      <w:start w:val="1"/>
      <w:numFmt w:val="bullet"/>
      <w:lvlText w:val=""/>
      <w:lvlJc w:val="left"/>
      <w:pPr>
        <w:ind w:left="1080" w:hanging="360"/>
      </w:pPr>
      <w:rPr>
        <w:rFonts w:ascii="Symbol" w:hAnsi="Symbol"/>
      </w:rPr>
    </w:lvl>
    <w:lvl w:ilvl="7" w:tplc="5076421C">
      <w:start w:val="1"/>
      <w:numFmt w:val="bullet"/>
      <w:lvlText w:val=""/>
      <w:lvlJc w:val="left"/>
      <w:pPr>
        <w:ind w:left="1080" w:hanging="360"/>
      </w:pPr>
      <w:rPr>
        <w:rFonts w:ascii="Symbol" w:hAnsi="Symbol"/>
      </w:rPr>
    </w:lvl>
    <w:lvl w:ilvl="8" w:tplc="A73408C6">
      <w:start w:val="1"/>
      <w:numFmt w:val="bullet"/>
      <w:lvlText w:val=""/>
      <w:lvlJc w:val="left"/>
      <w:pPr>
        <w:ind w:left="1080" w:hanging="360"/>
      </w:pPr>
      <w:rPr>
        <w:rFonts w:ascii="Symbol" w:hAnsi="Symbol"/>
      </w:rPr>
    </w:lvl>
  </w:abstractNum>
  <w:abstractNum w:abstractNumId="35" w15:restartNumberingAfterBreak="0">
    <w:nsid w:val="2EBE7834"/>
    <w:multiLevelType w:val="hybridMultilevel"/>
    <w:tmpl w:val="E5F2027C"/>
    <w:lvl w:ilvl="0" w:tplc="DD82739A">
      <w:start w:val="1"/>
      <w:numFmt w:val="lowerRoman"/>
      <w:pStyle w:val="Listparagraphi"/>
      <w:lvlText w:val="%1."/>
      <w:lvlJc w:val="left"/>
      <w:pPr>
        <w:tabs>
          <w:tab w:val="num" w:pos="1049"/>
        </w:tabs>
        <w:ind w:left="1049" w:hanging="34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6" w15:restartNumberingAfterBreak="0">
    <w:nsid w:val="304E5E27"/>
    <w:multiLevelType w:val="multilevel"/>
    <w:tmpl w:val="A02C5382"/>
    <w:styleLink w:val="CurrentList5"/>
    <w:lvl w:ilvl="0">
      <w:start w:val="1"/>
      <w:numFmt w:val="lowerRoman"/>
      <w:lvlText w:val="%1."/>
      <w:lvlJc w:val="left"/>
      <w:pPr>
        <w:tabs>
          <w:tab w:val="num" w:pos="1049"/>
        </w:tabs>
        <w:ind w:left="1049" w:hanging="34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7" w15:restartNumberingAfterBreak="0">
    <w:nsid w:val="305E37BC"/>
    <w:multiLevelType w:val="multilevel"/>
    <w:tmpl w:val="4AB455C8"/>
    <w:lvl w:ilvl="0">
      <w:start w:val="1"/>
      <w:numFmt w:val="decimal"/>
      <w:lvlText w:val="%1"/>
      <w:lvlJc w:val="left"/>
      <w:pPr>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8" w15:restartNumberingAfterBreak="0">
    <w:nsid w:val="308B062C"/>
    <w:multiLevelType w:val="multilevel"/>
    <w:tmpl w:val="740A0FDE"/>
    <w:lvl w:ilvl="0">
      <w:start w:val="1"/>
      <w:numFmt w:val="none"/>
      <w:lvlText w:val="%1"/>
      <w:lvlJc w:val="left"/>
      <w:pPr>
        <w:ind w:left="0" w:firstLine="0"/>
      </w:pPr>
      <w:rPr>
        <w:rFonts w:hint="default"/>
      </w:rPr>
    </w:lvl>
    <w:lvl w:ilvl="1">
      <w:start w:val="1"/>
      <w:numFmt w:val="decimal"/>
      <w:lvlText w:val="ES%2"/>
      <w:lvlJc w:val="left"/>
      <w:pPr>
        <w:ind w:left="1191" w:hanging="1191"/>
      </w:pPr>
      <w:rPr>
        <w:rFonts w:hint="default"/>
      </w:rPr>
    </w:lvl>
    <w:lvl w:ilvl="2">
      <w:start w:val="1"/>
      <w:numFmt w:val="decimal"/>
      <w:lvlText w:val="ES%2.%3"/>
      <w:lvlJc w:val="left"/>
      <w:pPr>
        <w:ind w:left="1191" w:hanging="1191"/>
      </w:pPr>
      <w:rPr>
        <w:rFonts w:hint="default"/>
      </w:rPr>
    </w:lvl>
    <w:lvl w:ilvl="3">
      <w:start w:val="1"/>
      <w:numFmt w:val="decimal"/>
      <w:lvlText w:val="ES%2.%3.%4"/>
      <w:lvlJc w:val="left"/>
      <w:pPr>
        <w:ind w:left="1191" w:hanging="1191"/>
      </w:pPr>
      <w:rPr>
        <w:rFonts w:hint="default"/>
      </w:rPr>
    </w:lvl>
    <w:lvl w:ilvl="4">
      <w:start w:val="1"/>
      <w:numFmt w:val="lowerLetter"/>
      <w:lvlText w:val="%5."/>
      <w:lvlJc w:val="left"/>
      <w:pPr>
        <w:ind w:left="1191" w:hanging="1191"/>
      </w:pPr>
      <w:rPr>
        <w:rFonts w:hint="default"/>
      </w:rPr>
    </w:lvl>
    <w:lvl w:ilvl="5">
      <w:start w:val="1"/>
      <w:numFmt w:val="lowerRoman"/>
      <w:lvlText w:val="%6."/>
      <w:lvlJc w:val="righ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right"/>
      <w:pPr>
        <w:ind w:left="1191" w:hanging="1191"/>
      </w:pPr>
      <w:rPr>
        <w:rFonts w:hint="default"/>
      </w:rPr>
    </w:lvl>
  </w:abstractNum>
  <w:abstractNum w:abstractNumId="39" w15:restartNumberingAfterBreak="0">
    <w:nsid w:val="32D14403"/>
    <w:multiLevelType w:val="hybridMultilevel"/>
    <w:tmpl w:val="B94C3BA8"/>
    <w:lvl w:ilvl="0" w:tplc="A5DA3ED8">
      <w:numFmt w:val="bullet"/>
      <w:lvlText w:val=""/>
      <w:lvlJc w:val="left"/>
      <w:pPr>
        <w:ind w:left="720" w:hanging="360"/>
      </w:pPr>
      <w:rPr>
        <w:rFonts w:ascii="Symbol" w:eastAsia="Times New Roman" w:hAnsi="Symbol"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34AF5816"/>
    <w:multiLevelType w:val="multilevel"/>
    <w:tmpl w:val="FCC470D2"/>
    <w:lvl w:ilvl="0">
      <w:start w:val="6"/>
      <w:numFmt w:val="decimal"/>
      <w:lvlText w:val="%1"/>
      <w:lvlJc w:val="left"/>
      <w:pPr>
        <w:ind w:left="380" w:hanging="380"/>
      </w:pPr>
      <w:rPr>
        <w:rFonts w:hint="default"/>
      </w:rPr>
    </w:lvl>
    <w:lvl w:ilvl="1">
      <w:start w:val="3"/>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2" w15:restartNumberingAfterBreak="0">
    <w:nsid w:val="377B163C"/>
    <w:multiLevelType w:val="multilevel"/>
    <w:tmpl w:val="25F0CF6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379049C5"/>
    <w:multiLevelType w:val="hybridMultilevel"/>
    <w:tmpl w:val="222C6B04"/>
    <w:lvl w:ilvl="0" w:tplc="FFFFFFF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38CC371F"/>
    <w:multiLevelType w:val="multilevel"/>
    <w:tmpl w:val="5DD64A60"/>
    <w:lvl w:ilvl="0">
      <w:start w:val="1"/>
      <w:numFmt w:val="upperLetter"/>
      <w:lvlText w:val="%1"/>
      <w:lvlJc w:val="left"/>
      <w:pPr>
        <w:ind w:left="1191" w:hanging="1191"/>
      </w:pPr>
      <w:rPr>
        <w:rFonts w:hint="default"/>
      </w:rPr>
    </w:lvl>
    <w:lvl w:ilvl="1">
      <w:start w:val="1"/>
      <w:numFmt w:val="decimal"/>
      <w:lvlText w:val="%1%2"/>
      <w:lvlJc w:val="left"/>
      <w:pPr>
        <w:ind w:left="1191" w:hanging="1191"/>
      </w:pPr>
      <w:rPr>
        <w:rFonts w:hint="default"/>
        <w:spacing w:val="-6"/>
      </w:rPr>
    </w:lvl>
    <w:lvl w:ilvl="2">
      <w:start w:val="1"/>
      <w:numFmt w:val="decimal"/>
      <w:lvlText w:val="%1%2.%3"/>
      <w:lvlJc w:val="left"/>
      <w:pPr>
        <w:tabs>
          <w:tab w:val="num" w:pos="1474"/>
        </w:tabs>
        <w:ind w:left="1191" w:hanging="1191"/>
      </w:pPr>
      <w:rPr>
        <w:rFonts w:hint="default"/>
        <w:spacing w:val="-6"/>
      </w:rPr>
    </w:lvl>
    <w:lvl w:ilvl="3">
      <w:start w:val="1"/>
      <w:numFmt w:val="decimal"/>
      <w:lvlText w:val="%1%2.%3.%4"/>
      <w:lvlJc w:val="left"/>
      <w:pPr>
        <w:ind w:left="1191" w:hanging="1191"/>
      </w:pPr>
      <w:rPr>
        <w:rFonts w:hint="default"/>
        <w:spacing w:val="-6"/>
      </w:rPr>
    </w:lvl>
    <w:lvl w:ilvl="4">
      <w:start w:val="1"/>
      <w:numFmt w:val="lowerLetter"/>
      <w:lvlText w:val="%5."/>
      <w:lvlJc w:val="left"/>
      <w:pPr>
        <w:tabs>
          <w:tab w:val="num" w:pos="1474"/>
        </w:tabs>
        <w:ind w:left="1191" w:hanging="1191"/>
      </w:pPr>
      <w:rPr>
        <w:rFonts w:hint="default"/>
      </w:rPr>
    </w:lvl>
    <w:lvl w:ilvl="5">
      <w:start w:val="1"/>
      <w:numFmt w:val="lowerRoman"/>
      <w:lvlText w:val="%6."/>
      <w:lvlJc w:val="right"/>
      <w:pPr>
        <w:tabs>
          <w:tab w:val="num" w:pos="1474"/>
        </w:tabs>
        <w:ind w:left="1191" w:hanging="1191"/>
      </w:pPr>
      <w:rPr>
        <w:rFonts w:hint="default"/>
      </w:rPr>
    </w:lvl>
    <w:lvl w:ilvl="6">
      <w:start w:val="1"/>
      <w:numFmt w:val="decimal"/>
      <w:lvlText w:val="%7."/>
      <w:lvlJc w:val="left"/>
      <w:pPr>
        <w:tabs>
          <w:tab w:val="num" w:pos="1474"/>
        </w:tabs>
        <w:ind w:left="1191" w:hanging="1191"/>
      </w:pPr>
      <w:rPr>
        <w:rFonts w:hint="default"/>
      </w:rPr>
    </w:lvl>
    <w:lvl w:ilvl="7">
      <w:start w:val="1"/>
      <w:numFmt w:val="lowerLetter"/>
      <w:lvlText w:val="%8."/>
      <w:lvlJc w:val="left"/>
      <w:pPr>
        <w:tabs>
          <w:tab w:val="num" w:pos="1474"/>
        </w:tabs>
        <w:ind w:left="1191" w:hanging="1191"/>
      </w:pPr>
      <w:rPr>
        <w:rFonts w:hint="default"/>
      </w:rPr>
    </w:lvl>
    <w:lvl w:ilvl="8">
      <w:start w:val="1"/>
      <w:numFmt w:val="lowerRoman"/>
      <w:lvlText w:val="%9."/>
      <w:lvlJc w:val="right"/>
      <w:pPr>
        <w:tabs>
          <w:tab w:val="num" w:pos="1474"/>
        </w:tabs>
        <w:ind w:left="1191" w:hanging="1191"/>
      </w:pPr>
      <w:rPr>
        <w:rFonts w:hint="default"/>
      </w:rPr>
    </w:lvl>
  </w:abstractNum>
  <w:abstractNum w:abstractNumId="45" w15:restartNumberingAfterBreak="0">
    <w:nsid w:val="38FF4ED9"/>
    <w:multiLevelType w:val="multilevel"/>
    <w:tmpl w:val="EC5AE37A"/>
    <w:styleLink w:val="CurrentList2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390E02BB"/>
    <w:multiLevelType w:val="hybridMultilevel"/>
    <w:tmpl w:val="D23CF166"/>
    <w:lvl w:ilvl="0" w:tplc="6B2CCFA4">
      <w:start w:val="1"/>
      <w:numFmt w:val="bullet"/>
      <w:lvlText w:val=""/>
      <w:lvlJc w:val="left"/>
      <w:pPr>
        <w:tabs>
          <w:tab w:val="num" w:pos="720"/>
        </w:tabs>
        <w:ind w:left="720" w:hanging="360"/>
      </w:pPr>
      <w:rPr>
        <w:rFonts w:ascii="Wingdings" w:hAnsi="Wingdings" w:hint="default"/>
      </w:rPr>
    </w:lvl>
    <w:lvl w:ilvl="1" w:tplc="721C03AC" w:tentative="1">
      <w:start w:val="1"/>
      <w:numFmt w:val="bullet"/>
      <w:lvlText w:val=""/>
      <w:lvlJc w:val="left"/>
      <w:pPr>
        <w:tabs>
          <w:tab w:val="num" w:pos="1440"/>
        </w:tabs>
        <w:ind w:left="1440" w:hanging="360"/>
      </w:pPr>
      <w:rPr>
        <w:rFonts w:ascii="Wingdings" w:hAnsi="Wingdings" w:hint="default"/>
      </w:rPr>
    </w:lvl>
    <w:lvl w:ilvl="2" w:tplc="356A9D62" w:tentative="1">
      <w:start w:val="1"/>
      <w:numFmt w:val="bullet"/>
      <w:lvlText w:val=""/>
      <w:lvlJc w:val="left"/>
      <w:pPr>
        <w:tabs>
          <w:tab w:val="num" w:pos="2160"/>
        </w:tabs>
        <w:ind w:left="2160" w:hanging="360"/>
      </w:pPr>
      <w:rPr>
        <w:rFonts w:ascii="Wingdings" w:hAnsi="Wingdings" w:hint="default"/>
      </w:rPr>
    </w:lvl>
    <w:lvl w:ilvl="3" w:tplc="20D62668" w:tentative="1">
      <w:start w:val="1"/>
      <w:numFmt w:val="bullet"/>
      <w:lvlText w:val=""/>
      <w:lvlJc w:val="left"/>
      <w:pPr>
        <w:tabs>
          <w:tab w:val="num" w:pos="2880"/>
        </w:tabs>
        <w:ind w:left="2880" w:hanging="360"/>
      </w:pPr>
      <w:rPr>
        <w:rFonts w:ascii="Wingdings" w:hAnsi="Wingdings" w:hint="default"/>
      </w:rPr>
    </w:lvl>
    <w:lvl w:ilvl="4" w:tplc="E618BCEE" w:tentative="1">
      <w:start w:val="1"/>
      <w:numFmt w:val="bullet"/>
      <w:lvlText w:val=""/>
      <w:lvlJc w:val="left"/>
      <w:pPr>
        <w:tabs>
          <w:tab w:val="num" w:pos="3600"/>
        </w:tabs>
        <w:ind w:left="3600" w:hanging="360"/>
      </w:pPr>
      <w:rPr>
        <w:rFonts w:ascii="Wingdings" w:hAnsi="Wingdings" w:hint="default"/>
      </w:rPr>
    </w:lvl>
    <w:lvl w:ilvl="5" w:tplc="A89045CA" w:tentative="1">
      <w:start w:val="1"/>
      <w:numFmt w:val="bullet"/>
      <w:lvlText w:val=""/>
      <w:lvlJc w:val="left"/>
      <w:pPr>
        <w:tabs>
          <w:tab w:val="num" w:pos="4320"/>
        </w:tabs>
        <w:ind w:left="4320" w:hanging="360"/>
      </w:pPr>
      <w:rPr>
        <w:rFonts w:ascii="Wingdings" w:hAnsi="Wingdings" w:hint="default"/>
      </w:rPr>
    </w:lvl>
    <w:lvl w:ilvl="6" w:tplc="DAB6F956" w:tentative="1">
      <w:start w:val="1"/>
      <w:numFmt w:val="bullet"/>
      <w:lvlText w:val=""/>
      <w:lvlJc w:val="left"/>
      <w:pPr>
        <w:tabs>
          <w:tab w:val="num" w:pos="5040"/>
        </w:tabs>
        <w:ind w:left="5040" w:hanging="360"/>
      </w:pPr>
      <w:rPr>
        <w:rFonts w:ascii="Wingdings" w:hAnsi="Wingdings" w:hint="default"/>
      </w:rPr>
    </w:lvl>
    <w:lvl w:ilvl="7" w:tplc="F0AEDF64" w:tentative="1">
      <w:start w:val="1"/>
      <w:numFmt w:val="bullet"/>
      <w:lvlText w:val=""/>
      <w:lvlJc w:val="left"/>
      <w:pPr>
        <w:tabs>
          <w:tab w:val="num" w:pos="5760"/>
        </w:tabs>
        <w:ind w:left="5760" w:hanging="360"/>
      </w:pPr>
      <w:rPr>
        <w:rFonts w:ascii="Wingdings" w:hAnsi="Wingdings" w:hint="default"/>
      </w:rPr>
    </w:lvl>
    <w:lvl w:ilvl="8" w:tplc="B8E6C316"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3A7B3B61"/>
    <w:multiLevelType w:val="multilevel"/>
    <w:tmpl w:val="B87AA698"/>
    <w:lvl w:ilvl="0">
      <w:start w:val="1"/>
      <w:numFmt w:val="bullet"/>
      <w:lvlText w:val="•"/>
      <w:lvlJc w:val="left"/>
      <w:pPr>
        <w:ind w:left="170" w:hanging="170"/>
      </w:pPr>
      <w:rPr>
        <w:rFonts w:ascii="Roboto" w:hAnsi="Roboto" w:hint="default"/>
      </w:rPr>
    </w:lvl>
    <w:lvl w:ilvl="1">
      <w:start w:val="1"/>
      <w:numFmt w:val="bullet"/>
      <w:lvlText w:val="–"/>
      <w:lvlJc w:val="left"/>
      <w:pPr>
        <w:ind w:left="340" w:hanging="170"/>
      </w:pPr>
      <w:rPr>
        <w:rFonts w:ascii="Arial" w:hAnsi="Arial" w:hint="default"/>
      </w:rPr>
    </w:lvl>
    <w:lvl w:ilvl="2">
      <w:start w:val="1"/>
      <w:numFmt w:val="bullet"/>
      <w:lvlText w:val=""/>
      <w:lvlJc w:val="left"/>
      <w:pPr>
        <w:ind w:left="510" w:hanging="170"/>
      </w:pPr>
      <w:rPr>
        <w:rFonts w:ascii="Wingdings" w:hAnsi="Wingdings"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48" w15:restartNumberingAfterBreak="0">
    <w:nsid w:val="3B9A489D"/>
    <w:multiLevelType w:val="multilevel"/>
    <w:tmpl w:val="B85C2CE2"/>
    <w:styleLink w:val="CurrentList9"/>
    <w:lvl w:ilvl="0">
      <w:start w:val="1"/>
      <w:numFmt w:val="bullet"/>
      <w:lvlText w:val=""/>
      <w:lvlJc w:val="left"/>
      <w:pPr>
        <w:ind w:left="36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3FFA0D28"/>
    <w:multiLevelType w:val="multilevel"/>
    <w:tmpl w:val="CDA02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1482FDD"/>
    <w:multiLevelType w:val="multilevel"/>
    <w:tmpl w:val="F8243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42C25B72"/>
    <w:multiLevelType w:val="hybridMultilevel"/>
    <w:tmpl w:val="0672B81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2"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53" w15:restartNumberingAfterBreak="0">
    <w:nsid w:val="442B7376"/>
    <w:multiLevelType w:val="multilevel"/>
    <w:tmpl w:val="68529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446F0C5E"/>
    <w:multiLevelType w:val="hybridMultilevel"/>
    <w:tmpl w:val="C8AC28D0"/>
    <w:lvl w:ilvl="0" w:tplc="B7C21A16">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45E4753D"/>
    <w:multiLevelType w:val="multilevel"/>
    <w:tmpl w:val="2B4AFC44"/>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56" w15:restartNumberingAfterBreak="0">
    <w:nsid w:val="461F63B2"/>
    <w:multiLevelType w:val="multilevel"/>
    <w:tmpl w:val="2582452E"/>
    <w:styleLink w:val="CurrentList11"/>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4694661C"/>
    <w:multiLevelType w:val="hybridMultilevel"/>
    <w:tmpl w:val="204ED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46D35F88"/>
    <w:multiLevelType w:val="multilevel"/>
    <w:tmpl w:val="6DAE0932"/>
    <w:styleLink w:val="CurrentList3"/>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0" w15:restartNumberingAfterBreak="0">
    <w:nsid w:val="4A6F3B02"/>
    <w:multiLevelType w:val="multilevel"/>
    <w:tmpl w:val="07548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4AA27F2E"/>
    <w:multiLevelType w:val="multilevel"/>
    <w:tmpl w:val="E79AB64C"/>
    <w:name w:val="Bullets"/>
    <w:lvl w:ilvl="0">
      <w:start w:val="1"/>
      <w:numFmt w:val="bullet"/>
      <w:lvlText w:val=""/>
      <w:lvlJc w:val="left"/>
      <w:pPr>
        <w:ind w:left="340" w:hanging="227"/>
      </w:pPr>
      <w:rPr>
        <w:rFonts w:ascii="Wingdings" w:hAnsi="Wingdings" w:hint="default"/>
        <w:color w:val="auto"/>
      </w:rPr>
    </w:lvl>
    <w:lvl w:ilvl="1">
      <w:start w:val="1"/>
      <w:numFmt w:val="bullet"/>
      <w:lvlText w:val="–"/>
      <w:lvlJc w:val="left"/>
      <w:pPr>
        <w:ind w:left="567" w:hanging="227"/>
      </w:pPr>
      <w:rPr>
        <w:rFonts w:ascii="Arial" w:hAnsi="Arial" w:hint="default"/>
        <w:color w:val="auto"/>
      </w:rPr>
    </w:lvl>
    <w:lvl w:ilvl="2">
      <w:start w:val="1"/>
      <w:numFmt w:val="bullet"/>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62" w15:restartNumberingAfterBreak="0">
    <w:nsid w:val="4DA9006B"/>
    <w:multiLevelType w:val="multilevel"/>
    <w:tmpl w:val="64A46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52B47CA1"/>
    <w:multiLevelType w:val="multilevel"/>
    <w:tmpl w:val="4050A0FC"/>
    <w:styleLink w:val="CurrentList2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4" w15:restartNumberingAfterBreak="0">
    <w:nsid w:val="532F73A0"/>
    <w:multiLevelType w:val="multilevel"/>
    <w:tmpl w:val="2582452E"/>
    <w:styleLink w:val="CurrentList12"/>
    <w:lvl w:ilvl="0">
      <w:start w:val="1"/>
      <w:numFmt w:val="lowerLetter"/>
      <w:lvlText w:val="%1."/>
      <w:lvlJc w:val="left"/>
      <w:pPr>
        <w:tabs>
          <w:tab w:val="num" w:pos="697"/>
        </w:tabs>
        <w:ind w:left="697" w:hanging="340"/>
      </w:pPr>
      <w:rPr>
        <w:rFonts w:hint="default"/>
      </w:r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65" w15:restartNumberingAfterBreak="0">
    <w:nsid w:val="5510099A"/>
    <w:multiLevelType w:val="multilevel"/>
    <w:tmpl w:val="C518E0AA"/>
    <w:styleLink w:val="CurrentList1"/>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55DB6CAA"/>
    <w:multiLevelType w:val="multilevel"/>
    <w:tmpl w:val="0809001D"/>
    <w:styleLink w:val="CurrentList1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56B40E42"/>
    <w:multiLevelType w:val="hybridMultilevel"/>
    <w:tmpl w:val="5202B062"/>
    <w:lvl w:ilvl="0" w:tplc="864EEB96">
      <w:numFmt w:val="bullet"/>
      <w:lvlText w:val=""/>
      <w:lvlJc w:val="left"/>
      <w:pPr>
        <w:ind w:left="720" w:hanging="360"/>
      </w:pPr>
      <w:rPr>
        <w:rFonts w:ascii="Symbol" w:eastAsia="Times New Roman" w:hAnsi="Symbol"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15:restartNumberingAfterBreak="0">
    <w:nsid w:val="57231450"/>
    <w:multiLevelType w:val="multilevel"/>
    <w:tmpl w:val="C09805CA"/>
    <w:lvl w:ilvl="0">
      <w:start w:val="1"/>
      <w:numFmt w:val="bullet"/>
      <w:lvlText w:val="•"/>
      <w:lvlJc w:val="left"/>
      <w:pPr>
        <w:ind w:left="340" w:hanging="340"/>
      </w:pPr>
      <w:rPr>
        <w:rFonts w:ascii="Times New Roman" w:hAnsi="Times New Roman" w:cs="Times New Roman" w:hint="default"/>
        <w:color w:val="44546A" w:themeColor="text2"/>
      </w:rPr>
    </w:lvl>
    <w:lvl w:ilvl="1">
      <w:start w:val="1"/>
      <w:numFmt w:val="bullet"/>
      <w:lvlText w:val="—"/>
      <w:lvlJc w:val="left"/>
      <w:pPr>
        <w:ind w:left="680" w:hanging="340"/>
      </w:pPr>
      <w:rPr>
        <w:rFonts w:ascii="Calibri" w:hAnsi="Calibri" w:hint="default"/>
        <w:color w:val="44546A" w:themeColor="text2"/>
      </w:rPr>
    </w:lvl>
    <w:lvl w:ilvl="2">
      <w:start w:val="1"/>
      <w:numFmt w:val="bullet"/>
      <w:lvlText w:val="—"/>
      <w:lvlJc w:val="left"/>
      <w:pPr>
        <w:ind w:left="1020" w:hanging="340"/>
      </w:pPr>
      <w:rPr>
        <w:rFonts w:ascii="Calibri" w:hAnsi="Calibri" w:hint="default"/>
      </w:rPr>
    </w:lvl>
    <w:lvl w:ilvl="3">
      <w:start w:val="1"/>
      <w:numFmt w:val="bullet"/>
      <w:lvlText w:val=""/>
      <w:lvlJc w:val="left"/>
      <w:pPr>
        <w:ind w:left="1360" w:hanging="340"/>
      </w:pPr>
      <w:rPr>
        <w:rFonts w:ascii="Symbol" w:hAnsi="Symbol" w:hint="default"/>
      </w:rPr>
    </w:lvl>
    <w:lvl w:ilvl="4">
      <w:start w:val="1"/>
      <w:numFmt w:val="bullet"/>
      <w:lvlText w:val="o"/>
      <w:lvlJc w:val="left"/>
      <w:pPr>
        <w:ind w:left="1700" w:hanging="340"/>
      </w:pPr>
      <w:rPr>
        <w:rFonts w:ascii="Courier New" w:hAnsi="Courier New" w:cs="Courier New"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69" w15:restartNumberingAfterBreak="0">
    <w:nsid w:val="585E60A2"/>
    <w:multiLevelType w:val="hybridMultilevel"/>
    <w:tmpl w:val="D174EFFC"/>
    <w:lvl w:ilvl="0" w:tplc="56489400">
      <w:start w:val="1"/>
      <w:numFmt w:val="bullet"/>
      <w:lvlText w:val=""/>
      <w:lvlJc w:val="left"/>
      <w:pPr>
        <w:ind w:left="1480" w:hanging="360"/>
      </w:pPr>
      <w:rPr>
        <w:rFonts w:ascii="Symbol" w:hAnsi="Symbol"/>
      </w:rPr>
    </w:lvl>
    <w:lvl w:ilvl="1" w:tplc="39609250">
      <w:start w:val="1"/>
      <w:numFmt w:val="bullet"/>
      <w:lvlText w:val=""/>
      <w:lvlJc w:val="left"/>
      <w:pPr>
        <w:ind w:left="1480" w:hanging="360"/>
      </w:pPr>
      <w:rPr>
        <w:rFonts w:ascii="Symbol" w:hAnsi="Symbol"/>
      </w:rPr>
    </w:lvl>
    <w:lvl w:ilvl="2" w:tplc="A5D696FA">
      <w:start w:val="1"/>
      <w:numFmt w:val="bullet"/>
      <w:lvlText w:val=""/>
      <w:lvlJc w:val="left"/>
      <w:pPr>
        <w:ind w:left="1480" w:hanging="360"/>
      </w:pPr>
      <w:rPr>
        <w:rFonts w:ascii="Symbol" w:hAnsi="Symbol"/>
      </w:rPr>
    </w:lvl>
    <w:lvl w:ilvl="3" w:tplc="9CD6696C">
      <w:start w:val="1"/>
      <w:numFmt w:val="bullet"/>
      <w:lvlText w:val=""/>
      <w:lvlJc w:val="left"/>
      <w:pPr>
        <w:ind w:left="1480" w:hanging="360"/>
      </w:pPr>
      <w:rPr>
        <w:rFonts w:ascii="Symbol" w:hAnsi="Symbol"/>
      </w:rPr>
    </w:lvl>
    <w:lvl w:ilvl="4" w:tplc="CBEE1EBC">
      <w:start w:val="1"/>
      <w:numFmt w:val="bullet"/>
      <w:lvlText w:val=""/>
      <w:lvlJc w:val="left"/>
      <w:pPr>
        <w:ind w:left="1480" w:hanging="360"/>
      </w:pPr>
      <w:rPr>
        <w:rFonts w:ascii="Symbol" w:hAnsi="Symbol"/>
      </w:rPr>
    </w:lvl>
    <w:lvl w:ilvl="5" w:tplc="7BD2B9C6">
      <w:start w:val="1"/>
      <w:numFmt w:val="bullet"/>
      <w:lvlText w:val=""/>
      <w:lvlJc w:val="left"/>
      <w:pPr>
        <w:ind w:left="1480" w:hanging="360"/>
      </w:pPr>
      <w:rPr>
        <w:rFonts w:ascii="Symbol" w:hAnsi="Symbol"/>
      </w:rPr>
    </w:lvl>
    <w:lvl w:ilvl="6" w:tplc="6FE64B00">
      <w:start w:val="1"/>
      <w:numFmt w:val="bullet"/>
      <w:lvlText w:val=""/>
      <w:lvlJc w:val="left"/>
      <w:pPr>
        <w:ind w:left="1480" w:hanging="360"/>
      </w:pPr>
      <w:rPr>
        <w:rFonts w:ascii="Symbol" w:hAnsi="Symbol"/>
      </w:rPr>
    </w:lvl>
    <w:lvl w:ilvl="7" w:tplc="A490A91C">
      <w:start w:val="1"/>
      <w:numFmt w:val="bullet"/>
      <w:lvlText w:val=""/>
      <w:lvlJc w:val="left"/>
      <w:pPr>
        <w:ind w:left="1480" w:hanging="360"/>
      </w:pPr>
      <w:rPr>
        <w:rFonts w:ascii="Symbol" w:hAnsi="Symbol"/>
      </w:rPr>
    </w:lvl>
    <w:lvl w:ilvl="8" w:tplc="246C85B2">
      <w:start w:val="1"/>
      <w:numFmt w:val="bullet"/>
      <w:lvlText w:val=""/>
      <w:lvlJc w:val="left"/>
      <w:pPr>
        <w:ind w:left="1480" w:hanging="360"/>
      </w:pPr>
      <w:rPr>
        <w:rFonts w:ascii="Symbol" w:hAnsi="Symbol"/>
      </w:rPr>
    </w:lvl>
  </w:abstractNum>
  <w:abstractNum w:abstractNumId="70"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71"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2"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73" w15:restartNumberingAfterBreak="0">
    <w:nsid w:val="5B790C95"/>
    <w:multiLevelType w:val="multilevel"/>
    <w:tmpl w:val="33E43144"/>
    <w:styleLink w:val="CurrentList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5D0540A9"/>
    <w:multiLevelType w:val="multilevel"/>
    <w:tmpl w:val="CA583186"/>
    <w:lvl w:ilvl="0">
      <w:start w:val="1"/>
      <w:numFmt w:val="upperLetter"/>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75" w15:restartNumberingAfterBreak="0">
    <w:nsid w:val="5E647B42"/>
    <w:multiLevelType w:val="multilevel"/>
    <w:tmpl w:val="C4B4E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612042D3"/>
    <w:multiLevelType w:val="multilevel"/>
    <w:tmpl w:val="996C3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613D3B90"/>
    <w:multiLevelType w:val="multilevel"/>
    <w:tmpl w:val="0809001D"/>
    <w:styleLink w:val="CurrentList1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8" w15:restartNumberingAfterBreak="0">
    <w:nsid w:val="619977DE"/>
    <w:multiLevelType w:val="multilevel"/>
    <w:tmpl w:val="86D889D8"/>
    <w:styleLink w:val="CurrentList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9" w15:restartNumberingAfterBreak="0">
    <w:nsid w:val="62CA3B4C"/>
    <w:multiLevelType w:val="hybridMultilevel"/>
    <w:tmpl w:val="3FECBB80"/>
    <w:lvl w:ilvl="0" w:tplc="125A57F2">
      <w:start w:val="1"/>
      <w:numFmt w:val="lowerLetter"/>
      <w:pStyle w:val="Listparagrapha"/>
      <w:lvlText w:val="%1."/>
      <w:lvlJc w:val="left"/>
      <w:pPr>
        <w:tabs>
          <w:tab w:val="num" w:pos="697"/>
        </w:tabs>
        <w:ind w:left="697" w:hanging="340"/>
      </w:pPr>
      <w:rPr>
        <w:rFonts w:hint="default"/>
        <w:b w:val="0"/>
        <w:i w:val="0"/>
      </w:rPr>
    </w:lvl>
    <w:lvl w:ilvl="1" w:tplc="FFFFFFFF">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80" w15:restartNumberingAfterBreak="0">
    <w:nsid w:val="652D2E3B"/>
    <w:multiLevelType w:val="hybridMultilevel"/>
    <w:tmpl w:val="58287568"/>
    <w:lvl w:ilvl="0" w:tplc="111CBC08">
      <w:start w:val="1"/>
      <w:numFmt w:val="bullet"/>
      <w:pStyle w:val="TableTex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65610019"/>
    <w:multiLevelType w:val="hybridMultilevel"/>
    <w:tmpl w:val="FDFE90EC"/>
    <w:lvl w:ilvl="0" w:tplc="FFFFFFFF">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6A8D6458"/>
    <w:multiLevelType w:val="hybridMultilevel"/>
    <w:tmpl w:val="82C41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6B0C7030"/>
    <w:multiLevelType w:val="hybridMultilevel"/>
    <w:tmpl w:val="3F7CE8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4" w15:restartNumberingAfterBreak="0">
    <w:nsid w:val="6B247F5A"/>
    <w:multiLevelType w:val="multilevel"/>
    <w:tmpl w:val="01F8C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6CC20F89"/>
    <w:multiLevelType w:val="multilevel"/>
    <w:tmpl w:val="3A205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6E0E50A4"/>
    <w:multiLevelType w:val="hybridMultilevel"/>
    <w:tmpl w:val="268E6558"/>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7" w15:restartNumberingAfterBreak="0">
    <w:nsid w:val="6FB24E9B"/>
    <w:multiLevelType w:val="hybridMultilevel"/>
    <w:tmpl w:val="A9FE1DE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000000"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44546A"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89" w15:restartNumberingAfterBreak="0">
    <w:nsid w:val="71F05A7E"/>
    <w:multiLevelType w:val="multilevel"/>
    <w:tmpl w:val="0809001D"/>
    <w:styleLink w:val="CurrentList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0" w15:restartNumberingAfterBreak="0">
    <w:nsid w:val="722D6F06"/>
    <w:multiLevelType w:val="multilevel"/>
    <w:tmpl w:val="FDFC7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72E33062"/>
    <w:multiLevelType w:val="hybridMultilevel"/>
    <w:tmpl w:val="7348EEA2"/>
    <w:lvl w:ilvl="0" w:tplc="A5DA3ED8">
      <w:numFmt w:val="bullet"/>
      <w:lvlText w:val=""/>
      <w:lvlJc w:val="left"/>
      <w:pPr>
        <w:ind w:left="720" w:hanging="360"/>
      </w:pPr>
      <w:rPr>
        <w:rFonts w:ascii="Symbol" w:eastAsia="Times New Roman" w:hAnsi="Symbol" w:cstheme="minorHAns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2" w15:restartNumberingAfterBreak="0">
    <w:nsid w:val="731D65E9"/>
    <w:multiLevelType w:val="hybridMultilevel"/>
    <w:tmpl w:val="8F425C38"/>
    <w:lvl w:ilvl="0" w:tplc="54303112">
      <w:start w:val="1"/>
      <w:numFmt w:val="bullet"/>
      <w:pStyle w:val="ListBullet2"/>
      <w:lvlText w:val=""/>
      <w:lvlJc w:val="left"/>
      <w:pPr>
        <w:ind w:left="732" w:hanging="360"/>
      </w:pPr>
      <w:rPr>
        <w:rFonts w:ascii="Wingdings" w:hAnsi="Wingdings" w:hint="default"/>
      </w:rPr>
    </w:lvl>
    <w:lvl w:ilvl="1" w:tplc="08090003" w:tentative="1">
      <w:start w:val="1"/>
      <w:numFmt w:val="bullet"/>
      <w:lvlText w:val="o"/>
      <w:lvlJc w:val="left"/>
      <w:pPr>
        <w:ind w:left="1452" w:hanging="360"/>
      </w:pPr>
      <w:rPr>
        <w:rFonts w:ascii="Courier New" w:hAnsi="Courier New" w:cs="Courier New" w:hint="default"/>
      </w:rPr>
    </w:lvl>
    <w:lvl w:ilvl="2" w:tplc="08090005" w:tentative="1">
      <w:start w:val="1"/>
      <w:numFmt w:val="bullet"/>
      <w:lvlText w:val=""/>
      <w:lvlJc w:val="left"/>
      <w:pPr>
        <w:ind w:left="2172" w:hanging="360"/>
      </w:pPr>
      <w:rPr>
        <w:rFonts w:ascii="Wingdings" w:hAnsi="Wingdings" w:hint="default"/>
      </w:rPr>
    </w:lvl>
    <w:lvl w:ilvl="3" w:tplc="08090001" w:tentative="1">
      <w:start w:val="1"/>
      <w:numFmt w:val="bullet"/>
      <w:lvlText w:val=""/>
      <w:lvlJc w:val="left"/>
      <w:pPr>
        <w:ind w:left="2892" w:hanging="360"/>
      </w:pPr>
      <w:rPr>
        <w:rFonts w:ascii="Symbol" w:hAnsi="Symbol" w:hint="default"/>
      </w:rPr>
    </w:lvl>
    <w:lvl w:ilvl="4" w:tplc="08090003" w:tentative="1">
      <w:start w:val="1"/>
      <w:numFmt w:val="bullet"/>
      <w:lvlText w:val="o"/>
      <w:lvlJc w:val="left"/>
      <w:pPr>
        <w:ind w:left="3612" w:hanging="360"/>
      </w:pPr>
      <w:rPr>
        <w:rFonts w:ascii="Courier New" w:hAnsi="Courier New" w:cs="Courier New" w:hint="default"/>
      </w:rPr>
    </w:lvl>
    <w:lvl w:ilvl="5" w:tplc="08090005" w:tentative="1">
      <w:start w:val="1"/>
      <w:numFmt w:val="bullet"/>
      <w:lvlText w:val=""/>
      <w:lvlJc w:val="left"/>
      <w:pPr>
        <w:ind w:left="4332" w:hanging="360"/>
      </w:pPr>
      <w:rPr>
        <w:rFonts w:ascii="Wingdings" w:hAnsi="Wingdings" w:hint="default"/>
      </w:rPr>
    </w:lvl>
    <w:lvl w:ilvl="6" w:tplc="08090001" w:tentative="1">
      <w:start w:val="1"/>
      <w:numFmt w:val="bullet"/>
      <w:lvlText w:val=""/>
      <w:lvlJc w:val="left"/>
      <w:pPr>
        <w:ind w:left="5052" w:hanging="360"/>
      </w:pPr>
      <w:rPr>
        <w:rFonts w:ascii="Symbol" w:hAnsi="Symbol" w:hint="default"/>
      </w:rPr>
    </w:lvl>
    <w:lvl w:ilvl="7" w:tplc="08090003" w:tentative="1">
      <w:start w:val="1"/>
      <w:numFmt w:val="bullet"/>
      <w:lvlText w:val="o"/>
      <w:lvlJc w:val="left"/>
      <w:pPr>
        <w:ind w:left="5772" w:hanging="360"/>
      </w:pPr>
      <w:rPr>
        <w:rFonts w:ascii="Courier New" w:hAnsi="Courier New" w:cs="Courier New" w:hint="default"/>
      </w:rPr>
    </w:lvl>
    <w:lvl w:ilvl="8" w:tplc="08090005" w:tentative="1">
      <w:start w:val="1"/>
      <w:numFmt w:val="bullet"/>
      <w:lvlText w:val=""/>
      <w:lvlJc w:val="left"/>
      <w:pPr>
        <w:ind w:left="6492" w:hanging="360"/>
      </w:pPr>
      <w:rPr>
        <w:rFonts w:ascii="Wingdings" w:hAnsi="Wingdings" w:hint="default"/>
      </w:rPr>
    </w:lvl>
  </w:abstractNum>
  <w:abstractNum w:abstractNumId="93" w15:restartNumberingAfterBreak="0">
    <w:nsid w:val="74BF0BCC"/>
    <w:multiLevelType w:val="multilevel"/>
    <w:tmpl w:val="0B24E872"/>
    <w:lvl w:ilvl="0">
      <w:start w:val="1"/>
      <w:numFmt w:val="bullet"/>
      <w:lvlText w:val=""/>
      <w:lvlJc w:val="left"/>
      <w:pPr>
        <w:ind w:left="397" w:hanging="227"/>
      </w:pPr>
      <w:rPr>
        <w:rFonts w:ascii="Wingdings" w:hAnsi="Wingdings" w:hint="default"/>
        <w:color w:val="auto"/>
      </w:rPr>
    </w:lvl>
    <w:lvl w:ilvl="1">
      <w:start w:val="1"/>
      <w:numFmt w:val="bullet"/>
      <w:lvlText w:val="–"/>
      <w:lvlJc w:val="left"/>
      <w:pPr>
        <w:ind w:left="624" w:hanging="227"/>
      </w:pPr>
      <w:rPr>
        <w:rFonts w:ascii="Arial" w:hAnsi="Arial" w:hint="default"/>
        <w:color w:val="auto"/>
      </w:rPr>
    </w:lvl>
    <w:lvl w:ilvl="2">
      <w:start w:val="1"/>
      <w:numFmt w:val="bullet"/>
      <w:lvlText w:val=""/>
      <w:lvlJc w:val="left"/>
      <w:pPr>
        <w:ind w:left="851" w:hanging="227"/>
      </w:pPr>
      <w:rPr>
        <w:rFonts w:ascii="Symbol" w:hAnsi="Symbol" w:hint="default"/>
        <w:color w:val="auto"/>
        <w:position w:val="0"/>
      </w:rPr>
    </w:lvl>
    <w:lvl w:ilvl="3">
      <w:start w:val="1"/>
      <w:numFmt w:val="none"/>
      <w:lvlText w:val=""/>
      <w:lvlJc w:val="left"/>
      <w:pPr>
        <w:ind w:left="1078" w:hanging="227"/>
      </w:pPr>
      <w:rPr>
        <w:rFonts w:hint="default"/>
        <w:b/>
        <w:i w:val="0"/>
        <w:sz w:val="20"/>
      </w:rPr>
    </w:lvl>
    <w:lvl w:ilvl="4">
      <w:start w:val="1"/>
      <w:numFmt w:val="none"/>
      <w:lvlText w:val=""/>
      <w:lvlJc w:val="left"/>
      <w:pPr>
        <w:ind w:left="1305" w:hanging="227"/>
      </w:pPr>
      <w:rPr>
        <w:rFonts w:hint="default"/>
        <w:position w:val="2"/>
        <w:sz w:val="16"/>
      </w:rPr>
    </w:lvl>
    <w:lvl w:ilvl="5">
      <w:start w:val="1"/>
      <w:numFmt w:val="bullet"/>
      <w:lvlText w:val=""/>
      <w:lvlJc w:val="left"/>
      <w:pPr>
        <w:tabs>
          <w:tab w:val="num" w:pos="1927"/>
        </w:tabs>
        <w:ind w:left="1532" w:hanging="227"/>
      </w:pPr>
      <w:rPr>
        <w:rFonts w:ascii="Wingdings" w:hAnsi="Wingdings" w:hint="default"/>
      </w:rPr>
    </w:lvl>
    <w:lvl w:ilvl="6">
      <w:start w:val="1"/>
      <w:numFmt w:val="bullet"/>
      <w:lvlText w:val=""/>
      <w:lvlJc w:val="left"/>
      <w:pPr>
        <w:tabs>
          <w:tab w:val="num" w:pos="2267"/>
        </w:tabs>
        <w:ind w:left="1759" w:hanging="227"/>
      </w:pPr>
      <w:rPr>
        <w:rFonts w:ascii="Symbol" w:hAnsi="Symbol" w:hint="default"/>
      </w:rPr>
    </w:lvl>
    <w:lvl w:ilvl="7">
      <w:start w:val="1"/>
      <w:numFmt w:val="bullet"/>
      <w:lvlText w:val="o"/>
      <w:lvlJc w:val="left"/>
      <w:pPr>
        <w:tabs>
          <w:tab w:val="num" w:pos="2607"/>
        </w:tabs>
        <w:ind w:left="1986" w:hanging="227"/>
      </w:pPr>
      <w:rPr>
        <w:rFonts w:ascii="Courier New" w:hAnsi="Courier New" w:cs="Courier New" w:hint="default"/>
      </w:rPr>
    </w:lvl>
    <w:lvl w:ilvl="8">
      <w:start w:val="1"/>
      <w:numFmt w:val="bullet"/>
      <w:lvlText w:val=""/>
      <w:lvlJc w:val="left"/>
      <w:pPr>
        <w:tabs>
          <w:tab w:val="num" w:pos="2947"/>
        </w:tabs>
        <w:ind w:left="2213" w:hanging="227"/>
      </w:pPr>
      <w:rPr>
        <w:rFonts w:ascii="Wingdings" w:hAnsi="Wingdings" w:hint="default"/>
      </w:rPr>
    </w:lvl>
  </w:abstractNum>
  <w:abstractNum w:abstractNumId="94" w15:restartNumberingAfterBreak="0">
    <w:nsid w:val="75175492"/>
    <w:multiLevelType w:val="hybridMultilevel"/>
    <w:tmpl w:val="5EB474DC"/>
    <w:lvl w:ilvl="0" w:tplc="08090011">
      <w:start w:val="1"/>
      <w:numFmt w:val="decimal"/>
      <w:lvlText w:val="%1)"/>
      <w:lvlJc w:val="left"/>
      <w:pPr>
        <w:ind w:left="2345" w:hanging="360"/>
      </w:pPr>
    </w:lvl>
    <w:lvl w:ilvl="1" w:tplc="08090019" w:tentative="1">
      <w:start w:val="1"/>
      <w:numFmt w:val="lowerLetter"/>
      <w:lvlText w:val="%2."/>
      <w:lvlJc w:val="left"/>
      <w:pPr>
        <w:ind w:left="3065" w:hanging="360"/>
      </w:pPr>
    </w:lvl>
    <w:lvl w:ilvl="2" w:tplc="0809001B" w:tentative="1">
      <w:start w:val="1"/>
      <w:numFmt w:val="lowerRoman"/>
      <w:lvlText w:val="%3."/>
      <w:lvlJc w:val="right"/>
      <w:pPr>
        <w:ind w:left="3785" w:hanging="180"/>
      </w:pPr>
    </w:lvl>
    <w:lvl w:ilvl="3" w:tplc="0809000F" w:tentative="1">
      <w:start w:val="1"/>
      <w:numFmt w:val="decimal"/>
      <w:lvlText w:val="%4."/>
      <w:lvlJc w:val="left"/>
      <w:pPr>
        <w:ind w:left="4505" w:hanging="360"/>
      </w:pPr>
    </w:lvl>
    <w:lvl w:ilvl="4" w:tplc="08090019" w:tentative="1">
      <w:start w:val="1"/>
      <w:numFmt w:val="lowerLetter"/>
      <w:lvlText w:val="%5."/>
      <w:lvlJc w:val="left"/>
      <w:pPr>
        <w:ind w:left="5225" w:hanging="360"/>
      </w:pPr>
    </w:lvl>
    <w:lvl w:ilvl="5" w:tplc="0809001B" w:tentative="1">
      <w:start w:val="1"/>
      <w:numFmt w:val="lowerRoman"/>
      <w:lvlText w:val="%6."/>
      <w:lvlJc w:val="right"/>
      <w:pPr>
        <w:ind w:left="5945" w:hanging="180"/>
      </w:pPr>
    </w:lvl>
    <w:lvl w:ilvl="6" w:tplc="0809000F" w:tentative="1">
      <w:start w:val="1"/>
      <w:numFmt w:val="decimal"/>
      <w:lvlText w:val="%7."/>
      <w:lvlJc w:val="left"/>
      <w:pPr>
        <w:ind w:left="6665" w:hanging="360"/>
      </w:pPr>
    </w:lvl>
    <w:lvl w:ilvl="7" w:tplc="08090019" w:tentative="1">
      <w:start w:val="1"/>
      <w:numFmt w:val="lowerLetter"/>
      <w:lvlText w:val="%8."/>
      <w:lvlJc w:val="left"/>
      <w:pPr>
        <w:ind w:left="7385" w:hanging="360"/>
      </w:pPr>
    </w:lvl>
    <w:lvl w:ilvl="8" w:tplc="0809001B" w:tentative="1">
      <w:start w:val="1"/>
      <w:numFmt w:val="lowerRoman"/>
      <w:lvlText w:val="%9."/>
      <w:lvlJc w:val="right"/>
      <w:pPr>
        <w:ind w:left="8105" w:hanging="180"/>
      </w:pPr>
    </w:lvl>
  </w:abstractNum>
  <w:abstractNum w:abstractNumId="95" w15:restartNumberingAfterBreak="0">
    <w:nsid w:val="75726994"/>
    <w:multiLevelType w:val="hybridMultilevel"/>
    <w:tmpl w:val="86142060"/>
    <w:lvl w:ilvl="0" w:tplc="4AF88A1A">
      <w:start w:val="18"/>
      <w:numFmt w:val="bullet"/>
      <w:lvlText w:val="-"/>
      <w:lvlJc w:val="left"/>
      <w:pPr>
        <w:ind w:left="408" w:hanging="360"/>
      </w:pPr>
      <w:rPr>
        <w:rFonts w:ascii="Arial" w:eastAsia="Times New Roman" w:hAnsi="Arial" w:cs="Arial" w:hint="default"/>
      </w:rPr>
    </w:lvl>
    <w:lvl w:ilvl="1" w:tplc="0C090003" w:tentative="1">
      <w:start w:val="1"/>
      <w:numFmt w:val="bullet"/>
      <w:lvlText w:val="o"/>
      <w:lvlJc w:val="left"/>
      <w:pPr>
        <w:ind w:left="1128" w:hanging="360"/>
      </w:pPr>
      <w:rPr>
        <w:rFonts w:ascii="Courier New" w:hAnsi="Courier New" w:cs="Courier New" w:hint="default"/>
      </w:rPr>
    </w:lvl>
    <w:lvl w:ilvl="2" w:tplc="0C090005" w:tentative="1">
      <w:start w:val="1"/>
      <w:numFmt w:val="bullet"/>
      <w:lvlText w:val=""/>
      <w:lvlJc w:val="left"/>
      <w:pPr>
        <w:ind w:left="1848" w:hanging="360"/>
      </w:pPr>
      <w:rPr>
        <w:rFonts w:ascii="Wingdings" w:hAnsi="Wingdings" w:hint="default"/>
      </w:rPr>
    </w:lvl>
    <w:lvl w:ilvl="3" w:tplc="0C090001" w:tentative="1">
      <w:start w:val="1"/>
      <w:numFmt w:val="bullet"/>
      <w:lvlText w:val=""/>
      <w:lvlJc w:val="left"/>
      <w:pPr>
        <w:ind w:left="2568" w:hanging="360"/>
      </w:pPr>
      <w:rPr>
        <w:rFonts w:ascii="Symbol" w:hAnsi="Symbol" w:hint="default"/>
      </w:rPr>
    </w:lvl>
    <w:lvl w:ilvl="4" w:tplc="0C090003" w:tentative="1">
      <w:start w:val="1"/>
      <w:numFmt w:val="bullet"/>
      <w:lvlText w:val="o"/>
      <w:lvlJc w:val="left"/>
      <w:pPr>
        <w:ind w:left="3288" w:hanging="360"/>
      </w:pPr>
      <w:rPr>
        <w:rFonts w:ascii="Courier New" w:hAnsi="Courier New" w:cs="Courier New" w:hint="default"/>
      </w:rPr>
    </w:lvl>
    <w:lvl w:ilvl="5" w:tplc="0C090005" w:tentative="1">
      <w:start w:val="1"/>
      <w:numFmt w:val="bullet"/>
      <w:lvlText w:val=""/>
      <w:lvlJc w:val="left"/>
      <w:pPr>
        <w:ind w:left="4008" w:hanging="360"/>
      </w:pPr>
      <w:rPr>
        <w:rFonts w:ascii="Wingdings" w:hAnsi="Wingdings" w:hint="default"/>
      </w:rPr>
    </w:lvl>
    <w:lvl w:ilvl="6" w:tplc="0C090001" w:tentative="1">
      <w:start w:val="1"/>
      <w:numFmt w:val="bullet"/>
      <w:lvlText w:val=""/>
      <w:lvlJc w:val="left"/>
      <w:pPr>
        <w:ind w:left="4728" w:hanging="360"/>
      </w:pPr>
      <w:rPr>
        <w:rFonts w:ascii="Symbol" w:hAnsi="Symbol" w:hint="default"/>
      </w:rPr>
    </w:lvl>
    <w:lvl w:ilvl="7" w:tplc="0C090003" w:tentative="1">
      <w:start w:val="1"/>
      <w:numFmt w:val="bullet"/>
      <w:lvlText w:val="o"/>
      <w:lvlJc w:val="left"/>
      <w:pPr>
        <w:ind w:left="5448" w:hanging="360"/>
      </w:pPr>
      <w:rPr>
        <w:rFonts w:ascii="Courier New" w:hAnsi="Courier New" w:cs="Courier New" w:hint="default"/>
      </w:rPr>
    </w:lvl>
    <w:lvl w:ilvl="8" w:tplc="0C090005" w:tentative="1">
      <w:start w:val="1"/>
      <w:numFmt w:val="bullet"/>
      <w:lvlText w:val=""/>
      <w:lvlJc w:val="left"/>
      <w:pPr>
        <w:ind w:left="6168" w:hanging="360"/>
      </w:pPr>
      <w:rPr>
        <w:rFonts w:ascii="Wingdings" w:hAnsi="Wingdings" w:hint="default"/>
      </w:rPr>
    </w:lvl>
  </w:abstractNum>
  <w:abstractNum w:abstractNumId="96" w15:restartNumberingAfterBreak="0">
    <w:nsid w:val="78ED7893"/>
    <w:multiLevelType w:val="multilevel"/>
    <w:tmpl w:val="ED241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7A1A1514"/>
    <w:multiLevelType w:val="multilevel"/>
    <w:tmpl w:val="8E7EE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7B0E19C2"/>
    <w:multiLevelType w:val="hybridMultilevel"/>
    <w:tmpl w:val="9C5CE4C6"/>
    <w:lvl w:ilvl="0" w:tplc="A5DA3ED8">
      <w:numFmt w:val="bullet"/>
      <w:lvlText w:val=""/>
      <w:lvlJc w:val="left"/>
      <w:pPr>
        <w:ind w:left="720" w:hanging="360"/>
      </w:pPr>
      <w:rPr>
        <w:rFonts w:ascii="Symbol" w:eastAsia="Times New Roman" w:hAnsi="Symbol"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9" w15:restartNumberingAfterBreak="0">
    <w:nsid w:val="7BE72CBC"/>
    <w:multiLevelType w:val="hybridMultilevel"/>
    <w:tmpl w:val="CE483C62"/>
    <w:lvl w:ilvl="0" w:tplc="A5DA3ED8">
      <w:numFmt w:val="bullet"/>
      <w:lvlText w:val=""/>
      <w:lvlJc w:val="left"/>
      <w:pPr>
        <w:ind w:left="360" w:hanging="360"/>
      </w:pPr>
      <w:rPr>
        <w:rFonts w:ascii="Symbol" w:eastAsia="Times New Roman" w:hAnsi="Symbol" w:cstheme="minorHAns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0" w15:restartNumberingAfterBreak="0">
    <w:nsid w:val="7CA92CF3"/>
    <w:multiLevelType w:val="hybridMultilevel"/>
    <w:tmpl w:val="C3F40D64"/>
    <w:lvl w:ilvl="0" w:tplc="D0DE56FC">
      <w:start w:val="1"/>
      <w:numFmt w:val="bullet"/>
      <w:pStyle w:val="Bullet2"/>
      <w:lvlText w:val=""/>
      <w:lvlJc w:val="left"/>
      <w:pPr>
        <w:ind w:left="706"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1" w15:restartNumberingAfterBreak="0">
    <w:nsid w:val="7D284207"/>
    <w:multiLevelType w:val="multilevel"/>
    <w:tmpl w:val="655CFFD2"/>
    <w:name w:val="Lst_HighlightBullets"/>
    <w:lvl w:ilvl="0">
      <w:start w:val="1"/>
      <w:numFmt w:val="bullet"/>
      <w:lvlRestart w:val="0"/>
      <w:pStyle w:val="HighlightBoxBullet"/>
      <w:lvlText w:val=""/>
      <w:lvlJc w:val="left"/>
      <w:pPr>
        <w:ind w:left="510" w:hanging="226"/>
      </w:pPr>
      <w:rPr>
        <w:rFonts w:ascii="Wingdings" w:hAnsi="Wingdings" w:hint="default"/>
        <w:color w:val="FFFFFF"/>
        <w:sz w:val="24"/>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102" w15:restartNumberingAfterBreak="0">
    <w:nsid w:val="7FA10738"/>
    <w:multiLevelType w:val="hybridMultilevel"/>
    <w:tmpl w:val="0544600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16cid:durableId="2084981408">
    <w:abstractNumId w:val="37"/>
  </w:num>
  <w:num w:numId="2" w16cid:durableId="601570190">
    <w:abstractNumId w:val="100"/>
  </w:num>
  <w:num w:numId="3" w16cid:durableId="1813522522">
    <w:abstractNumId w:val="4"/>
  </w:num>
  <w:num w:numId="4" w16cid:durableId="533276510">
    <w:abstractNumId w:val="92"/>
  </w:num>
  <w:num w:numId="5" w16cid:durableId="771362055">
    <w:abstractNumId w:val="3"/>
  </w:num>
  <w:num w:numId="6" w16cid:durableId="3823149">
    <w:abstractNumId w:val="65"/>
  </w:num>
  <w:num w:numId="7" w16cid:durableId="338390637">
    <w:abstractNumId w:val="8"/>
  </w:num>
  <w:num w:numId="8" w16cid:durableId="182984412">
    <w:abstractNumId w:val="79"/>
  </w:num>
  <w:num w:numId="9" w16cid:durableId="853954488">
    <w:abstractNumId w:val="58"/>
  </w:num>
  <w:num w:numId="10" w16cid:durableId="307325374">
    <w:abstractNumId w:val="22"/>
  </w:num>
  <w:num w:numId="11" w16cid:durableId="1207567416">
    <w:abstractNumId w:val="36"/>
  </w:num>
  <w:num w:numId="12" w16cid:durableId="1714499310">
    <w:abstractNumId w:val="35"/>
  </w:num>
  <w:num w:numId="13" w16cid:durableId="1557817223">
    <w:abstractNumId w:val="73"/>
  </w:num>
  <w:num w:numId="14" w16cid:durableId="766468131">
    <w:abstractNumId w:val="14"/>
  </w:num>
  <w:num w:numId="15" w16cid:durableId="401634644">
    <w:abstractNumId w:val="5"/>
  </w:num>
  <w:num w:numId="16" w16cid:durableId="2004504209">
    <w:abstractNumId w:val="48"/>
    <w:lvlOverride w:ilvl="0">
      <w:lvl w:ilvl="0">
        <w:start w:val="1"/>
        <w:numFmt w:val="bullet"/>
        <w:lvlText w:val=""/>
        <w:lvlJc w:val="left"/>
        <w:pPr>
          <w:ind w:left="360" w:hanging="360"/>
        </w:pPr>
        <w:rPr>
          <w:rFonts w:ascii="Symbol" w:hAnsi="Symbol" w:hint="default"/>
        </w:rPr>
      </w:lvl>
    </w:lvlOverride>
  </w:num>
  <w:num w:numId="17" w16cid:durableId="1333338980">
    <w:abstractNumId w:val="18"/>
  </w:num>
  <w:num w:numId="18" w16cid:durableId="2077896738">
    <w:abstractNumId w:val="56"/>
  </w:num>
  <w:num w:numId="19" w16cid:durableId="318195612">
    <w:abstractNumId w:val="0"/>
  </w:num>
  <w:num w:numId="20" w16cid:durableId="172572898">
    <w:abstractNumId w:val="64"/>
  </w:num>
  <w:num w:numId="21" w16cid:durableId="1306818322">
    <w:abstractNumId w:val="1"/>
  </w:num>
  <w:num w:numId="22" w16cid:durableId="1536767415">
    <w:abstractNumId w:val="80"/>
  </w:num>
  <w:num w:numId="23" w16cid:durableId="54209663">
    <w:abstractNumId w:val="11"/>
  </w:num>
  <w:num w:numId="24" w16cid:durableId="1347441872">
    <w:abstractNumId w:val="83"/>
  </w:num>
  <w:num w:numId="25" w16cid:durableId="1336883623">
    <w:abstractNumId w:val="78"/>
  </w:num>
  <w:num w:numId="26" w16cid:durableId="1859196455">
    <w:abstractNumId w:val="21"/>
  </w:num>
  <w:num w:numId="27" w16cid:durableId="1643851276">
    <w:abstractNumId w:val="51"/>
  </w:num>
  <w:num w:numId="28" w16cid:durableId="1329362202">
    <w:abstractNumId w:val="43"/>
  </w:num>
  <w:num w:numId="29" w16cid:durableId="1795561713">
    <w:abstractNumId w:val="80"/>
  </w:num>
  <w:num w:numId="30" w16cid:durableId="71048478">
    <w:abstractNumId w:val="80"/>
  </w:num>
  <w:num w:numId="31" w16cid:durableId="755857827">
    <w:abstractNumId w:val="57"/>
  </w:num>
  <w:num w:numId="32" w16cid:durableId="1933396817">
    <w:abstractNumId w:val="80"/>
  </w:num>
  <w:num w:numId="33" w16cid:durableId="1457986831">
    <w:abstractNumId w:val="80"/>
  </w:num>
  <w:num w:numId="34" w16cid:durableId="1703019878">
    <w:abstractNumId w:val="80"/>
  </w:num>
  <w:num w:numId="35" w16cid:durableId="1865440867">
    <w:abstractNumId w:val="80"/>
  </w:num>
  <w:num w:numId="36" w16cid:durableId="829516848">
    <w:abstractNumId w:val="80"/>
  </w:num>
  <w:num w:numId="37" w16cid:durableId="2076001543">
    <w:abstractNumId w:val="82"/>
  </w:num>
  <w:num w:numId="38" w16cid:durableId="1204173423">
    <w:abstractNumId w:val="77"/>
  </w:num>
  <w:num w:numId="39" w16cid:durableId="1448893088">
    <w:abstractNumId w:val="94"/>
  </w:num>
  <w:num w:numId="40" w16cid:durableId="1900021242">
    <w:abstractNumId w:val="87"/>
  </w:num>
  <w:num w:numId="41" w16cid:durableId="995105162">
    <w:abstractNumId w:val="86"/>
  </w:num>
  <w:num w:numId="42" w16cid:durableId="1581451535">
    <w:abstractNumId w:val="31"/>
  </w:num>
  <w:num w:numId="43" w16cid:durableId="1752506282">
    <w:abstractNumId w:val="4"/>
  </w:num>
  <w:num w:numId="44" w16cid:durableId="1456093856">
    <w:abstractNumId w:val="4"/>
  </w:num>
  <w:num w:numId="45" w16cid:durableId="1900241663">
    <w:abstractNumId w:val="4"/>
  </w:num>
  <w:num w:numId="46" w16cid:durableId="1535843761">
    <w:abstractNumId w:val="54"/>
  </w:num>
  <w:num w:numId="47" w16cid:durableId="1818298069">
    <w:abstractNumId w:val="33"/>
  </w:num>
  <w:num w:numId="48" w16cid:durableId="2061048727">
    <w:abstractNumId w:val="28"/>
  </w:num>
  <w:num w:numId="49" w16cid:durableId="1849246280">
    <w:abstractNumId w:val="27"/>
  </w:num>
  <w:num w:numId="50" w16cid:durableId="785197264">
    <w:abstractNumId w:val="81"/>
  </w:num>
  <w:num w:numId="51" w16cid:durableId="1299335420">
    <w:abstractNumId w:val="40"/>
  </w:num>
  <w:num w:numId="52" w16cid:durableId="1754938255">
    <w:abstractNumId w:val="48"/>
  </w:num>
  <w:num w:numId="53" w16cid:durableId="1013340051">
    <w:abstractNumId w:val="89"/>
  </w:num>
  <w:num w:numId="54" w16cid:durableId="888301183">
    <w:abstractNumId w:val="66"/>
  </w:num>
  <w:num w:numId="55" w16cid:durableId="1551458554">
    <w:abstractNumId w:val="29"/>
  </w:num>
  <w:num w:numId="56" w16cid:durableId="1128745877">
    <w:abstractNumId w:val="30"/>
  </w:num>
  <w:num w:numId="57" w16cid:durableId="170411264">
    <w:abstractNumId w:val="74"/>
  </w:num>
  <w:num w:numId="58" w16cid:durableId="985085104">
    <w:abstractNumId w:val="24"/>
  </w:num>
  <w:num w:numId="59" w16cid:durableId="1872112631">
    <w:abstractNumId w:val="32"/>
  </w:num>
  <w:num w:numId="60" w16cid:durableId="336812815">
    <w:abstractNumId w:val="52"/>
  </w:num>
  <w:num w:numId="61" w16cid:durableId="155153463">
    <w:abstractNumId w:val="6"/>
  </w:num>
  <w:num w:numId="62" w16cid:durableId="1428236886">
    <w:abstractNumId w:val="61"/>
  </w:num>
  <w:num w:numId="63" w16cid:durableId="1644658156">
    <w:abstractNumId w:val="44"/>
  </w:num>
  <w:num w:numId="64" w16cid:durableId="2129203638">
    <w:abstractNumId w:val="68"/>
  </w:num>
  <w:num w:numId="65" w16cid:durableId="377365663">
    <w:abstractNumId w:val="55"/>
  </w:num>
  <w:num w:numId="66" w16cid:durableId="1308436166">
    <w:abstractNumId w:val="59"/>
  </w:num>
  <w:num w:numId="67" w16cid:durableId="1335643199">
    <w:abstractNumId w:val="71"/>
  </w:num>
  <w:num w:numId="68" w16cid:durableId="384449836">
    <w:abstractNumId w:val="16"/>
  </w:num>
  <w:num w:numId="69" w16cid:durableId="27071314">
    <w:abstractNumId w:val="13"/>
  </w:num>
  <w:num w:numId="70" w16cid:durableId="338120444">
    <w:abstractNumId w:val="10"/>
  </w:num>
  <w:num w:numId="71" w16cid:durableId="1673139647">
    <w:abstractNumId w:val="41"/>
  </w:num>
  <w:num w:numId="72" w16cid:durableId="197548056">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280264263">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05932809">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497916386">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489512491">
    <w:abstractNumId w:val="38"/>
  </w:num>
  <w:num w:numId="77" w16cid:durableId="77721624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489180205">
    <w:abstractNumId w:val="47"/>
  </w:num>
  <w:num w:numId="79" w16cid:durableId="1199856773">
    <w:abstractNumId w:val="2"/>
  </w:num>
  <w:num w:numId="80" w16cid:durableId="334118162">
    <w:abstractNumId w:val="70"/>
  </w:num>
  <w:num w:numId="81" w16cid:durableId="196283207">
    <w:abstractNumId w:val="72"/>
  </w:num>
  <w:num w:numId="82" w16cid:durableId="1742215375">
    <w:abstractNumId w:val="101"/>
  </w:num>
  <w:num w:numId="83" w16cid:durableId="664823544">
    <w:abstractNumId w:val="88"/>
  </w:num>
  <w:num w:numId="84" w16cid:durableId="1173375696">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097679262">
    <w:abstractNumId w:val="93"/>
  </w:num>
  <w:num w:numId="86" w16cid:durableId="16010494">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202913309">
    <w:abstractNumId w:val="15"/>
  </w:num>
  <w:num w:numId="88" w16cid:durableId="1829783613">
    <w:abstractNumId w:val="46"/>
  </w:num>
  <w:num w:numId="89" w16cid:durableId="1913202336">
    <w:abstractNumId w:val="60"/>
  </w:num>
  <w:num w:numId="90" w16cid:durableId="755637253">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932279225">
    <w:abstractNumId w:val="95"/>
  </w:num>
  <w:num w:numId="92" w16cid:durableId="771587163">
    <w:abstractNumId w:val="17"/>
  </w:num>
  <w:num w:numId="93" w16cid:durableId="1410466507">
    <w:abstractNumId w:val="9"/>
  </w:num>
  <w:num w:numId="94" w16cid:durableId="1657487350">
    <w:abstractNumId w:val="53"/>
  </w:num>
  <w:num w:numId="95" w16cid:durableId="1098022785">
    <w:abstractNumId w:val="7"/>
  </w:num>
  <w:num w:numId="96" w16cid:durableId="1227036378">
    <w:abstractNumId w:val="69"/>
  </w:num>
  <w:num w:numId="97" w16cid:durableId="581766112">
    <w:abstractNumId w:val="91"/>
  </w:num>
  <w:num w:numId="98" w16cid:durableId="1425564858">
    <w:abstractNumId w:val="102"/>
  </w:num>
  <w:num w:numId="99" w16cid:durableId="233780151">
    <w:abstractNumId w:val="39"/>
  </w:num>
  <w:num w:numId="100" w16cid:durableId="1758943742">
    <w:abstractNumId w:val="26"/>
  </w:num>
  <w:num w:numId="101" w16cid:durableId="981537819">
    <w:abstractNumId w:val="98"/>
  </w:num>
  <w:num w:numId="102" w16cid:durableId="1161576874">
    <w:abstractNumId w:val="67"/>
  </w:num>
  <w:num w:numId="103" w16cid:durableId="1083718396">
    <w:abstractNumId w:val="25"/>
  </w:num>
  <w:num w:numId="104" w16cid:durableId="140924342">
    <w:abstractNumId w:val="99"/>
  </w:num>
  <w:num w:numId="105" w16cid:durableId="74327066">
    <w:abstractNumId w:val="34"/>
  </w:num>
  <w:num w:numId="106" w16cid:durableId="870219278">
    <w:abstractNumId w:val="49"/>
  </w:num>
  <w:num w:numId="107" w16cid:durableId="1710760294">
    <w:abstractNumId w:val="96"/>
  </w:num>
  <w:num w:numId="108" w16cid:durableId="973752194">
    <w:abstractNumId w:val="84"/>
  </w:num>
  <w:num w:numId="109" w16cid:durableId="1791630806">
    <w:abstractNumId w:val="19"/>
  </w:num>
  <w:num w:numId="110" w16cid:durableId="143089257">
    <w:abstractNumId w:val="42"/>
  </w:num>
  <w:num w:numId="111" w16cid:durableId="545989754">
    <w:abstractNumId w:val="20"/>
  </w:num>
  <w:num w:numId="112" w16cid:durableId="1412313411">
    <w:abstractNumId w:val="23"/>
  </w:num>
  <w:num w:numId="113" w16cid:durableId="703290855">
    <w:abstractNumId w:val="45"/>
  </w:num>
  <w:num w:numId="114" w16cid:durableId="168913747">
    <w:abstractNumId w:val="12"/>
  </w:num>
  <w:num w:numId="115" w16cid:durableId="315844976">
    <w:abstractNumId w:val="63"/>
  </w:num>
  <w:num w:numId="116" w16cid:durableId="152600176">
    <w:abstractNumId w:val="62"/>
  </w:num>
  <w:num w:numId="117" w16cid:durableId="275216440">
    <w:abstractNumId w:val="85"/>
  </w:num>
  <w:num w:numId="118" w16cid:durableId="484123307">
    <w:abstractNumId w:val="75"/>
  </w:num>
  <w:num w:numId="119" w16cid:durableId="1261376452">
    <w:abstractNumId w:val="50"/>
  </w:num>
  <w:num w:numId="120" w16cid:durableId="1144085829">
    <w:abstractNumId w:val="97"/>
  </w:num>
  <w:num w:numId="121" w16cid:durableId="1909612289">
    <w:abstractNumId w:val="76"/>
  </w:num>
  <w:num w:numId="122" w16cid:durableId="1288201937">
    <w:abstractNumId w:val="9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
  <w:noLineBreaksBefore w:lang="ja-JP" w:val="!),.:;?]}¢—’”‰"/>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F24"/>
    <w:rsid w:val="00001E7A"/>
    <w:rsid w:val="000031BB"/>
    <w:rsid w:val="000055D4"/>
    <w:rsid w:val="00010851"/>
    <w:rsid w:val="00010D69"/>
    <w:rsid w:val="000138AF"/>
    <w:rsid w:val="000159E0"/>
    <w:rsid w:val="00016269"/>
    <w:rsid w:val="0001795D"/>
    <w:rsid w:val="000210D8"/>
    <w:rsid w:val="00021E90"/>
    <w:rsid w:val="00024973"/>
    <w:rsid w:val="00024EED"/>
    <w:rsid w:val="00026504"/>
    <w:rsid w:val="0003252D"/>
    <w:rsid w:val="00033D9B"/>
    <w:rsid w:val="00035E6B"/>
    <w:rsid w:val="000378C7"/>
    <w:rsid w:val="0004007B"/>
    <w:rsid w:val="000403E9"/>
    <w:rsid w:val="000407F7"/>
    <w:rsid w:val="00040921"/>
    <w:rsid w:val="0004264D"/>
    <w:rsid w:val="00045691"/>
    <w:rsid w:val="00046FB2"/>
    <w:rsid w:val="000473FF"/>
    <w:rsid w:val="000505A5"/>
    <w:rsid w:val="00050A02"/>
    <w:rsid w:val="00051ABC"/>
    <w:rsid w:val="00055918"/>
    <w:rsid w:val="00057DAA"/>
    <w:rsid w:val="00060F88"/>
    <w:rsid w:val="0006211F"/>
    <w:rsid w:val="00062635"/>
    <w:rsid w:val="00063821"/>
    <w:rsid w:val="000670B1"/>
    <w:rsid w:val="00067C5F"/>
    <w:rsid w:val="00070BB3"/>
    <w:rsid w:val="000747B4"/>
    <w:rsid w:val="00077243"/>
    <w:rsid w:val="00083F92"/>
    <w:rsid w:val="00096052"/>
    <w:rsid w:val="00096F20"/>
    <w:rsid w:val="000A06C8"/>
    <w:rsid w:val="000A07D7"/>
    <w:rsid w:val="000A09C6"/>
    <w:rsid w:val="000A2C96"/>
    <w:rsid w:val="000A2E17"/>
    <w:rsid w:val="000A49E3"/>
    <w:rsid w:val="000B0305"/>
    <w:rsid w:val="000B181D"/>
    <w:rsid w:val="000B5888"/>
    <w:rsid w:val="000B62B5"/>
    <w:rsid w:val="000C021F"/>
    <w:rsid w:val="000C259F"/>
    <w:rsid w:val="000C377A"/>
    <w:rsid w:val="000C4A37"/>
    <w:rsid w:val="000C4B11"/>
    <w:rsid w:val="000D4E1A"/>
    <w:rsid w:val="000D7F89"/>
    <w:rsid w:val="000F00F6"/>
    <w:rsid w:val="000F1864"/>
    <w:rsid w:val="000F2ED2"/>
    <w:rsid w:val="000F3D21"/>
    <w:rsid w:val="000F4892"/>
    <w:rsid w:val="000F491B"/>
    <w:rsid w:val="000F4C2F"/>
    <w:rsid w:val="000F7ED6"/>
    <w:rsid w:val="00101019"/>
    <w:rsid w:val="00104647"/>
    <w:rsid w:val="00105A0B"/>
    <w:rsid w:val="001069F6"/>
    <w:rsid w:val="001073C1"/>
    <w:rsid w:val="001104F7"/>
    <w:rsid w:val="00114AA6"/>
    <w:rsid w:val="0011571F"/>
    <w:rsid w:val="001164EC"/>
    <w:rsid w:val="00121F0D"/>
    <w:rsid w:val="00124CDD"/>
    <w:rsid w:val="00125150"/>
    <w:rsid w:val="001252BF"/>
    <w:rsid w:val="001273C5"/>
    <w:rsid w:val="00131B14"/>
    <w:rsid w:val="00132474"/>
    <w:rsid w:val="001326C2"/>
    <w:rsid w:val="0013327E"/>
    <w:rsid w:val="00135B36"/>
    <w:rsid w:val="001450B6"/>
    <w:rsid w:val="001475FA"/>
    <w:rsid w:val="001500AB"/>
    <w:rsid w:val="00150D75"/>
    <w:rsid w:val="00151489"/>
    <w:rsid w:val="00152A8B"/>
    <w:rsid w:val="00156D15"/>
    <w:rsid w:val="00163F36"/>
    <w:rsid w:val="00164E6C"/>
    <w:rsid w:val="0016764A"/>
    <w:rsid w:val="001679C2"/>
    <w:rsid w:val="001708FE"/>
    <w:rsid w:val="00170B1E"/>
    <w:rsid w:val="00171185"/>
    <w:rsid w:val="00172357"/>
    <w:rsid w:val="00175022"/>
    <w:rsid w:val="001855ED"/>
    <w:rsid w:val="00185ABC"/>
    <w:rsid w:val="00185F2D"/>
    <w:rsid w:val="00187524"/>
    <w:rsid w:val="00187BEB"/>
    <w:rsid w:val="00191553"/>
    <w:rsid w:val="001920A5"/>
    <w:rsid w:val="00192DC5"/>
    <w:rsid w:val="00193115"/>
    <w:rsid w:val="0019451B"/>
    <w:rsid w:val="001950EE"/>
    <w:rsid w:val="001A118C"/>
    <w:rsid w:val="001A358E"/>
    <w:rsid w:val="001A4A2B"/>
    <w:rsid w:val="001A5DB2"/>
    <w:rsid w:val="001A6F8B"/>
    <w:rsid w:val="001A714A"/>
    <w:rsid w:val="001B02D0"/>
    <w:rsid w:val="001B1361"/>
    <w:rsid w:val="001B1B3A"/>
    <w:rsid w:val="001B2A51"/>
    <w:rsid w:val="001B37AF"/>
    <w:rsid w:val="001B4C0B"/>
    <w:rsid w:val="001B72F0"/>
    <w:rsid w:val="001C10D8"/>
    <w:rsid w:val="001C1D65"/>
    <w:rsid w:val="001C2B23"/>
    <w:rsid w:val="001C7E9F"/>
    <w:rsid w:val="001D023D"/>
    <w:rsid w:val="001D3828"/>
    <w:rsid w:val="001D441D"/>
    <w:rsid w:val="001D5686"/>
    <w:rsid w:val="001E0685"/>
    <w:rsid w:val="001E332A"/>
    <w:rsid w:val="001E3511"/>
    <w:rsid w:val="001E3FB4"/>
    <w:rsid w:val="001E4386"/>
    <w:rsid w:val="001E4846"/>
    <w:rsid w:val="001E5B9F"/>
    <w:rsid w:val="001E6288"/>
    <w:rsid w:val="001F01C9"/>
    <w:rsid w:val="001F18D2"/>
    <w:rsid w:val="001F1BBD"/>
    <w:rsid w:val="001F2925"/>
    <w:rsid w:val="001F45C5"/>
    <w:rsid w:val="001F4B3E"/>
    <w:rsid w:val="001F5C59"/>
    <w:rsid w:val="001F5FF3"/>
    <w:rsid w:val="002020A7"/>
    <w:rsid w:val="00202A5B"/>
    <w:rsid w:val="0020318C"/>
    <w:rsid w:val="00203251"/>
    <w:rsid w:val="00207F89"/>
    <w:rsid w:val="00210E8C"/>
    <w:rsid w:val="00212461"/>
    <w:rsid w:val="00214345"/>
    <w:rsid w:val="002143C5"/>
    <w:rsid w:val="0021482C"/>
    <w:rsid w:val="002152A5"/>
    <w:rsid w:val="00215E01"/>
    <w:rsid w:val="00220839"/>
    <w:rsid w:val="00222FF2"/>
    <w:rsid w:val="00231129"/>
    <w:rsid w:val="002336CC"/>
    <w:rsid w:val="00233B8B"/>
    <w:rsid w:val="00236EB6"/>
    <w:rsid w:val="00241796"/>
    <w:rsid w:val="00241E12"/>
    <w:rsid w:val="00244E10"/>
    <w:rsid w:val="0024556C"/>
    <w:rsid w:val="002460FA"/>
    <w:rsid w:val="00246623"/>
    <w:rsid w:val="002528F3"/>
    <w:rsid w:val="00252A99"/>
    <w:rsid w:val="00252B69"/>
    <w:rsid w:val="002533B0"/>
    <w:rsid w:val="00253B39"/>
    <w:rsid w:val="00253CE5"/>
    <w:rsid w:val="00253E2B"/>
    <w:rsid w:val="002565F3"/>
    <w:rsid w:val="0026107A"/>
    <w:rsid w:val="002612BF"/>
    <w:rsid w:val="0026182E"/>
    <w:rsid w:val="002623BE"/>
    <w:rsid w:val="002629BE"/>
    <w:rsid w:val="0026417C"/>
    <w:rsid w:val="00266DF9"/>
    <w:rsid w:val="0027313B"/>
    <w:rsid w:val="002742CF"/>
    <w:rsid w:val="00276F9F"/>
    <w:rsid w:val="0028015F"/>
    <w:rsid w:val="00281939"/>
    <w:rsid w:val="00283316"/>
    <w:rsid w:val="00283702"/>
    <w:rsid w:val="00283D59"/>
    <w:rsid w:val="00284372"/>
    <w:rsid w:val="002848F0"/>
    <w:rsid w:val="00285B57"/>
    <w:rsid w:val="002860B1"/>
    <w:rsid w:val="00287102"/>
    <w:rsid w:val="00287AA8"/>
    <w:rsid w:val="00287CD4"/>
    <w:rsid w:val="00291546"/>
    <w:rsid w:val="00292641"/>
    <w:rsid w:val="00292E19"/>
    <w:rsid w:val="00295CE3"/>
    <w:rsid w:val="002A2BEF"/>
    <w:rsid w:val="002A3002"/>
    <w:rsid w:val="002B01C3"/>
    <w:rsid w:val="002B6792"/>
    <w:rsid w:val="002C3499"/>
    <w:rsid w:val="002C41F0"/>
    <w:rsid w:val="002C75FC"/>
    <w:rsid w:val="002C7725"/>
    <w:rsid w:val="002D0B3A"/>
    <w:rsid w:val="002D2205"/>
    <w:rsid w:val="002D26FB"/>
    <w:rsid w:val="002D5D38"/>
    <w:rsid w:val="002D70AB"/>
    <w:rsid w:val="002D75AD"/>
    <w:rsid w:val="002E1F5B"/>
    <w:rsid w:val="002E1FA8"/>
    <w:rsid w:val="002E34E8"/>
    <w:rsid w:val="002E4FE6"/>
    <w:rsid w:val="002E5F4D"/>
    <w:rsid w:val="002E748D"/>
    <w:rsid w:val="002F0246"/>
    <w:rsid w:val="002F08A3"/>
    <w:rsid w:val="002F0A22"/>
    <w:rsid w:val="002F239E"/>
    <w:rsid w:val="002F2CD2"/>
    <w:rsid w:val="002F38E2"/>
    <w:rsid w:val="002F5028"/>
    <w:rsid w:val="002F7F10"/>
    <w:rsid w:val="003016EC"/>
    <w:rsid w:val="00305C9D"/>
    <w:rsid w:val="0030735D"/>
    <w:rsid w:val="00307463"/>
    <w:rsid w:val="00307AE3"/>
    <w:rsid w:val="0031002A"/>
    <w:rsid w:val="00310309"/>
    <w:rsid w:val="003116DC"/>
    <w:rsid w:val="00311725"/>
    <w:rsid w:val="00320AAB"/>
    <w:rsid w:val="00320E94"/>
    <w:rsid w:val="003211A9"/>
    <w:rsid w:val="003226E3"/>
    <w:rsid w:val="00324579"/>
    <w:rsid w:val="00332FE6"/>
    <w:rsid w:val="003360B7"/>
    <w:rsid w:val="003367D8"/>
    <w:rsid w:val="00336EEE"/>
    <w:rsid w:val="00337320"/>
    <w:rsid w:val="0034155C"/>
    <w:rsid w:val="0034757B"/>
    <w:rsid w:val="00350920"/>
    <w:rsid w:val="00352F44"/>
    <w:rsid w:val="003560A1"/>
    <w:rsid w:val="003616B0"/>
    <w:rsid w:val="00365074"/>
    <w:rsid w:val="00365844"/>
    <w:rsid w:val="0036602E"/>
    <w:rsid w:val="00367F37"/>
    <w:rsid w:val="003815C1"/>
    <w:rsid w:val="0038278D"/>
    <w:rsid w:val="0038291F"/>
    <w:rsid w:val="00384270"/>
    <w:rsid w:val="003842AB"/>
    <w:rsid w:val="003857A1"/>
    <w:rsid w:val="00387EBD"/>
    <w:rsid w:val="003931F4"/>
    <w:rsid w:val="003939D3"/>
    <w:rsid w:val="003951C3"/>
    <w:rsid w:val="00395B17"/>
    <w:rsid w:val="00395DD4"/>
    <w:rsid w:val="00397BEF"/>
    <w:rsid w:val="003A0ADE"/>
    <w:rsid w:val="003A1991"/>
    <w:rsid w:val="003A393C"/>
    <w:rsid w:val="003A42CC"/>
    <w:rsid w:val="003A5555"/>
    <w:rsid w:val="003A6086"/>
    <w:rsid w:val="003A7094"/>
    <w:rsid w:val="003A72CF"/>
    <w:rsid w:val="003B25BA"/>
    <w:rsid w:val="003B4284"/>
    <w:rsid w:val="003B4A00"/>
    <w:rsid w:val="003C0AAC"/>
    <w:rsid w:val="003C2291"/>
    <w:rsid w:val="003C43C1"/>
    <w:rsid w:val="003C7412"/>
    <w:rsid w:val="003C7DED"/>
    <w:rsid w:val="003D0365"/>
    <w:rsid w:val="003D16D7"/>
    <w:rsid w:val="003D1F96"/>
    <w:rsid w:val="003D4796"/>
    <w:rsid w:val="003E2730"/>
    <w:rsid w:val="003E3C61"/>
    <w:rsid w:val="003E5B1D"/>
    <w:rsid w:val="003E6B4D"/>
    <w:rsid w:val="003E76E9"/>
    <w:rsid w:val="003F0FE0"/>
    <w:rsid w:val="003F1409"/>
    <w:rsid w:val="003F26AC"/>
    <w:rsid w:val="003F3BF3"/>
    <w:rsid w:val="003F3D0A"/>
    <w:rsid w:val="003F5AFF"/>
    <w:rsid w:val="003F5CCE"/>
    <w:rsid w:val="003F682C"/>
    <w:rsid w:val="0040019B"/>
    <w:rsid w:val="00400E4D"/>
    <w:rsid w:val="0040225E"/>
    <w:rsid w:val="00402AA5"/>
    <w:rsid w:val="00404B9B"/>
    <w:rsid w:val="00404F0E"/>
    <w:rsid w:val="00407A5A"/>
    <w:rsid w:val="00413A1C"/>
    <w:rsid w:val="004153F9"/>
    <w:rsid w:val="004163B5"/>
    <w:rsid w:val="00423210"/>
    <w:rsid w:val="004233C0"/>
    <w:rsid w:val="004319B3"/>
    <w:rsid w:val="00433E87"/>
    <w:rsid w:val="00434824"/>
    <w:rsid w:val="00434D8A"/>
    <w:rsid w:val="00450334"/>
    <w:rsid w:val="004511D5"/>
    <w:rsid w:val="00451ABC"/>
    <w:rsid w:val="00452CA4"/>
    <w:rsid w:val="0045371F"/>
    <w:rsid w:val="00454FF3"/>
    <w:rsid w:val="004554EA"/>
    <w:rsid w:val="00460D9F"/>
    <w:rsid w:val="00463C15"/>
    <w:rsid w:val="00464889"/>
    <w:rsid w:val="0046520A"/>
    <w:rsid w:val="00467943"/>
    <w:rsid w:val="004702C7"/>
    <w:rsid w:val="00471616"/>
    <w:rsid w:val="00471860"/>
    <w:rsid w:val="0047195C"/>
    <w:rsid w:val="004732CA"/>
    <w:rsid w:val="00473A1E"/>
    <w:rsid w:val="00473D14"/>
    <w:rsid w:val="00477532"/>
    <w:rsid w:val="00480600"/>
    <w:rsid w:val="00482AF4"/>
    <w:rsid w:val="00484253"/>
    <w:rsid w:val="004875F9"/>
    <w:rsid w:val="00490B9B"/>
    <w:rsid w:val="00490E07"/>
    <w:rsid w:val="0049105A"/>
    <w:rsid w:val="00492757"/>
    <w:rsid w:val="004976B7"/>
    <w:rsid w:val="004A0E5A"/>
    <w:rsid w:val="004A4826"/>
    <w:rsid w:val="004A68CA"/>
    <w:rsid w:val="004B12B2"/>
    <w:rsid w:val="004B20C4"/>
    <w:rsid w:val="004B30FB"/>
    <w:rsid w:val="004B44F8"/>
    <w:rsid w:val="004B752D"/>
    <w:rsid w:val="004B791C"/>
    <w:rsid w:val="004C32A5"/>
    <w:rsid w:val="004C5429"/>
    <w:rsid w:val="004D2D64"/>
    <w:rsid w:val="004D2E96"/>
    <w:rsid w:val="004D4014"/>
    <w:rsid w:val="004D5F6A"/>
    <w:rsid w:val="004D603C"/>
    <w:rsid w:val="004E2D9F"/>
    <w:rsid w:val="004E4CB9"/>
    <w:rsid w:val="004E6D88"/>
    <w:rsid w:val="004F3F5B"/>
    <w:rsid w:val="004F7042"/>
    <w:rsid w:val="004F724A"/>
    <w:rsid w:val="004F77CA"/>
    <w:rsid w:val="00506B0D"/>
    <w:rsid w:val="00510677"/>
    <w:rsid w:val="005122BD"/>
    <w:rsid w:val="00513A03"/>
    <w:rsid w:val="00515813"/>
    <w:rsid w:val="00515C9C"/>
    <w:rsid w:val="00515EE5"/>
    <w:rsid w:val="0051674C"/>
    <w:rsid w:val="005204D5"/>
    <w:rsid w:val="00526FFF"/>
    <w:rsid w:val="00527384"/>
    <w:rsid w:val="00532EA0"/>
    <w:rsid w:val="0053353B"/>
    <w:rsid w:val="0053537A"/>
    <w:rsid w:val="00535FEF"/>
    <w:rsid w:val="00536DD7"/>
    <w:rsid w:val="005400B9"/>
    <w:rsid w:val="005406CC"/>
    <w:rsid w:val="0054395D"/>
    <w:rsid w:val="00543A98"/>
    <w:rsid w:val="0054417E"/>
    <w:rsid w:val="00546380"/>
    <w:rsid w:val="005478D8"/>
    <w:rsid w:val="005479C6"/>
    <w:rsid w:val="00547D4F"/>
    <w:rsid w:val="0055238D"/>
    <w:rsid w:val="00552F27"/>
    <w:rsid w:val="00553012"/>
    <w:rsid w:val="005554F3"/>
    <w:rsid w:val="00555CD9"/>
    <w:rsid w:val="00556105"/>
    <w:rsid w:val="005576D8"/>
    <w:rsid w:val="00560C0D"/>
    <w:rsid w:val="00561FF9"/>
    <w:rsid w:val="00562EF3"/>
    <w:rsid w:val="00563326"/>
    <w:rsid w:val="00564079"/>
    <w:rsid w:val="005659D9"/>
    <w:rsid w:val="00565E34"/>
    <w:rsid w:val="00573734"/>
    <w:rsid w:val="005740D5"/>
    <w:rsid w:val="00574A43"/>
    <w:rsid w:val="0057561A"/>
    <w:rsid w:val="00576223"/>
    <w:rsid w:val="00577C9B"/>
    <w:rsid w:val="00595BC4"/>
    <w:rsid w:val="00597962"/>
    <w:rsid w:val="005A0001"/>
    <w:rsid w:val="005A0FCC"/>
    <w:rsid w:val="005A1B66"/>
    <w:rsid w:val="005A1BCD"/>
    <w:rsid w:val="005A2D1B"/>
    <w:rsid w:val="005A35B7"/>
    <w:rsid w:val="005A3AC9"/>
    <w:rsid w:val="005A5FCD"/>
    <w:rsid w:val="005A6B8F"/>
    <w:rsid w:val="005A7BF4"/>
    <w:rsid w:val="005B0BB4"/>
    <w:rsid w:val="005B593D"/>
    <w:rsid w:val="005B5FC2"/>
    <w:rsid w:val="005C1D42"/>
    <w:rsid w:val="005C4602"/>
    <w:rsid w:val="005C4CEF"/>
    <w:rsid w:val="005C53CF"/>
    <w:rsid w:val="005C79C1"/>
    <w:rsid w:val="005D14B1"/>
    <w:rsid w:val="005D1F35"/>
    <w:rsid w:val="005D2DCB"/>
    <w:rsid w:val="005D4BBC"/>
    <w:rsid w:val="005D4D35"/>
    <w:rsid w:val="005D5FC8"/>
    <w:rsid w:val="005D632D"/>
    <w:rsid w:val="005D72B8"/>
    <w:rsid w:val="005D73CE"/>
    <w:rsid w:val="005E06E2"/>
    <w:rsid w:val="005E0BF1"/>
    <w:rsid w:val="005E2B4C"/>
    <w:rsid w:val="005E393E"/>
    <w:rsid w:val="005E3F95"/>
    <w:rsid w:val="005E730C"/>
    <w:rsid w:val="005E7912"/>
    <w:rsid w:val="005E7E0B"/>
    <w:rsid w:val="005F05E4"/>
    <w:rsid w:val="005F1A1C"/>
    <w:rsid w:val="005F1D94"/>
    <w:rsid w:val="005F28AC"/>
    <w:rsid w:val="00600114"/>
    <w:rsid w:val="00601DBE"/>
    <w:rsid w:val="00605A83"/>
    <w:rsid w:val="0061034E"/>
    <w:rsid w:val="00611355"/>
    <w:rsid w:val="006116FA"/>
    <w:rsid w:val="0061249E"/>
    <w:rsid w:val="006125D7"/>
    <w:rsid w:val="00614C33"/>
    <w:rsid w:val="00616CF4"/>
    <w:rsid w:val="00620098"/>
    <w:rsid w:val="0062672B"/>
    <w:rsid w:val="0062675C"/>
    <w:rsid w:val="00627C9D"/>
    <w:rsid w:val="00635211"/>
    <w:rsid w:val="006353A0"/>
    <w:rsid w:val="00636344"/>
    <w:rsid w:val="006368F9"/>
    <w:rsid w:val="00641531"/>
    <w:rsid w:val="00642F1E"/>
    <w:rsid w:val="00642FFB"/>
    <w:rsid w:val="00643DDC"/>
    <w:rsid w:val="006445E6"/>
    <w:rsid w:val="00645230"/>
    <w:rsid w:val="006462C8"/>
    <w:rsid w:val="006466AF"/>
    <w:rsid w:val="00646D7A"/>
    <w:rsid w:val="00650CD2"/>
    <w:rsid w:val="006528C9"/>
    <w:rsid w:val="0065528D"/>
    <w:rsid w:val="00655413"/>
    <w:rsid w:val="00656076"/>
    <w:rsid w:val="0065671E"/>
    <w:rsid w:val="006568C7"/>
    <w:rsid w:val="00661813"/>
    <w:rsid w:val="00661920"/>
    <w:rsid w:val="0066651F"/>
    <w:rsid w:val="00673096"/>
    <w:rsid w:val="006738F0"/>
    <w:rsid w:val="006810F9"/>
    <w:rsid w:val="0068129E"/>
    <w:rsid w:val="006835A0"/>
    <w:rsid w:val="00684BBF"/>
    <w:rsid w:val="0068522E"/>
    <w:rsid w:val="00685936"/>
    <w:rsid w:val="006872C0"/>
    <w:rsid w:val="00690194"/>
    <w:rsid w:val="006948B3"/>
    <w:rsid w:val="00694C93"/>
    <w:rsid w:val="0069501F"/>
    <w:rsid w:val="006955A0"/>
    <w:rsid w:val="006968E3"/>
    <w:rsid w:val="00696E55"/>
    <w:rsid w:val="00697519"/>
    <w:rsid w:val="006A02A4"/>
    <w:rsid w:val="006A2422"/>
    <w:rsid w:val="006A25FE"/>
    <w:rsid w:val="006A3A6E"/>
    <w:rsid w:val="006A4557"/>
    <w:rsid w:val="006A4DC0"/>
    <w:rsid w:val="006B1AFC"/>
    <w:rsid w:val="006B35A1"/>
    <w:rsid w:val="006B4853"/>
    <w:rsid w:val="006B4C87"/>
    <w:rsid w:val="006B6218"/>
    <w:rsid w:val="006C1533"/>
    <w:rsid w:val="006C32E8"/>
    <w:rsid w:val="006C66A6"/>
    <w:rsid w:val="006D30B7"/>
    <w:rsid w:val="006D4F10"/>
    <w:rsid w:val="006D5080"/>
    <w:rsid w:val="006D5699"/>
    <w:rsid w:val="006E5AC4"/>
    <w:rsid w:val="006E5B70"/>
    <w:rsid w:val="006E7774"/>
    <w:rsid w:val="006E786E"/>
    <w:rsid w:val="006F1B27"/>
    <w:rsid w:val="006F6B4C"/>
    <w:rsid w:val="00700646"/>
    <w:rsid w:val="00700BF1"/>
    <w:rsid w:val="007012DF"/>
    <w:rsid w:val="00706908"/>
    <w:rsid w:val="0071440E"/>
    <w:rsid w:val="0071469C"/>
    <w:rsid w:val="00715677"/>
    <w:rsid w:val="00726F73"/>
    <w:rsid w:val="0073035C"/>
    <w:rsid w:val="0073158C"/>
    <w:rsid w:val="007317D7"/>
    <w:rsid w:val="0073229A"/>
    <w:rsid w:val="00733056"/>
    <w:rsid w:val="007334FF"/>
    <w:rsid w:val="00733E6C"/>
    <w:rsid w:val="007366CD"/>
    <w:rsid w:val="007374A8"/>
    <w:rsid w:val="00740461"/>
    <w:rsid w:val="00740E17"/>
    <w:rsid w:val="0074162B"/>
    <w:rsid w:val="00741E55"/>
    <w:rsid w:val="00744AA7"/>
    <w:rsid w:val="00746868"/>
    <w:rsid w:val="00750D1B"/>
    <w:rsid w:val="007520C4"/>
    <w:rsid w:val="00752E0C"/>
    <w:rsid w:val="00753D3B"/>
    <w:rsid w:val="00753ECA"/>
    <w:rsid w:val="007547F5"/>
    <w:rsid w:val="00760099"/>
    <w:rsid w:val="00764EAB"/>
    <w:rsid w:val="00766822"/>
    <w:rsid w:val="00767C6C"/>
    <w:rsid w:val="00772A54"/>
    <w:rsid w:val="00775061"/>
    <w:rsid w:val="0077748E"/>
    <w:rsid w:val="00782B24"/>
    <w:rsid w:val="00785918"/>
    <w:rsid w:val="00792C27"/>
    <w:rsid w:val="00793193"/>
    <w:rsid w:val="00793EC8"/>
    <w:rsid w:val="007968FE"/>
    <w:rsid w:val="007972D5"/>
    <w:rsid w:val="007A006C"/>
    <w:rsid w:val="007A019C"/>
    <w:rsid w:val="007A02EE"/>
    <w:rsid w:val="007A16FB"/>
    <w:rsid w:val="007A261A"/>
    <w:rsid w:val="007A526F"/>
    <w:rsid w:val="007A5657"/>
    <w:rsid w:val="007A5FC5"/>
    <w:rsid w:val="007A7ED1"/>
    <w:rsid w:val="007B211D"/>
    <w:rsid w:val="007B23BC"/>
    <w:rsid w:val="007B37C8"/>
    <w:rsid w:val="007B509C"/>
    <w:rsid w:val="007B65B8"/>
    <w:rsid w:val="007C0899"/>
    <w:rsid w:val="007C1092"/>
    <w:rsid w:val="007C1E53"/>
    <w:rsid w:val="007C23F2"/>
    <w:rsid w:val="007C24A9"/>
    <w:rsid w:val="007C2D01"/>
    <w:rsid w:val="007C41AA"/>
    <w:rsid w:val="007C4DAC"/>
    <w:rsid w:val="007C7776"/>
    <w:rsid w:val="007D3A61"/>
    <w:rsid w:val="007D5225"/>
    <w:rsid w:val="007D58CB"/>
    <w:rsid w:val="007D6D7F"/>
    <w:rsid w:val="007E04F5"/>
    <w:rsid w:val="007E1BDA"/>
    <w:rsid w:val="007E2A3D"/>
    <w:rsid w:val="007E2EB8"/>
    <w:rsid w:val="007E6240"/>
    <w:rsid w:val="007E64C8"/>
    <w:rsid w:val="007E7AAD"/>
    <w:rsid w:val="007E7DD5"/>
    <w:rsid w:val="007F07C4"/>
    <w:rsid w:val="007F180E"/>
    <w:rsid w:val="007F1AB7"/>
    <w:rsid w:val="007F1EE1"/>
    <w:rsid w:val="007F37EE"/>
    <w:rsid w:val="007F39FA"/>
    <w:rsid w:val="007F4039"/>
    <w:rsid w:val="007F58BA"/>
    <w:rsid w:val="007F6BDB"/>
    <w:rsid w:val="007F748D"/>
    <w:rsid w:val="00801702"/>
    <w:rsid w:val="00801F8F"/>
    <w:rsid w:val="00803E96"/>
    <w:rsid w:val="00806A08"/>
    <w:rsid w:val="00807062"/>
    <w:rsid w:val="008071AB"/>
    <w:rsid w:val="008118D0"/>
    <w:rsid w:val="00811E7F"/>
    <w:rsid w:val="008124B6"/>
    <w:rsid w:val="00812580"/>
    <w:rsid w:val="00821025"/>
    <w:rsid w:val="00823811"/>
    <w:rsid w:val="00823A30"/>
    <w:rsid w:val="0082623E"/>
    <w:rsid w:val="0082692C"/>
    <w:rsid w:val="00827815"/>
    <w:rsid w:val="00827C53"/>
    <w:rsid w:val="008325FC"/>
    <w:rsid w:val="008335CF"/>
    <w:rsid w:val="00834303"/>
    <w:rsid w:val="008364D5"/>
    <w:rsid w:val="0083693A"/>
    <w:rsid w:val="00840E7A"/>
    <w:rsid w:val="0084376B"/>
    <w:rsid w:val="008452F6"/>
    <w:rsid w:val="00846AB0"/>
    <w:rsid w:val="008475CB"/>
    <w:rsid w:val="00852A79"/>
    <w:rsid w:val="008562E7"/>
    <w:rsid w:val="008563EE"/>
    <w:rsid w:val="00857C5C"/>
    <w:rsid w:val="008620C1"/>
    <w:rsid w:val="00862D18"/>
    <w:rsid w:val="00863E6B"/>
    <w:rsid w:val="00874D3A"/>
    <w:rsid w:val="00875B2C"/>
    <w:rsid w:val="008766CE"/>
    <w:rsid w:val="00876D01"/>
    <w:rsid w:val="00876FBF"/>
    <w:rsid w:val="00880B31"/>
    <w:rsid w:val="0088165C"/>
    <w:rsid w:val="00881924"/>
    <w:rsid w:val="00883471"/>
    <w:rsid w:val="00883C62"/>
    <w:rsid w:val="00883DBD"/>
    <w:rsid w:val="008847C1"/>
    <w:rsid w:val="00884818"/>
    <w:rsid w:val="00885AAB"/>
    <w:rsid w:val="00886D42"/>
    <w:rsid w:val="008935B5"/>
    <w:rsid w:val="008941D0"/>
    <w:rsid w:val="0089467E"/>
    <w:rsid w:val="00897169"/>
    <w:rsid w:val="008A06F8"/>
    <w:rsid w:val="008A150E"/>
    <w:rsid w:val="008A2489"/>
    <w:rsid w:val="008A440E"/>
    <w:rsid w:val="008A44D0"/>
    <w:rsid w:val="008A7CA1"/>
    <w:rsid w:val="008B0D01"/>
    <w:rsid w:val="008B38A1"/>
    <w:rsid w:val="008B7A3D"/>
    <w:rsid w:val="008C31DE"/>
    <w:rsid w:val="008C3BE0"/>
    <w:rsid w:val="008C3D83"/>
    <w:rsid w:val="008C6B1D"/>
    <w:rsid w:val="008C71C0"/>
    <w:rsid w:val="008C7BCB"/>
    <w:rsid w:val="008D1B1A"/>
    <w:rsid w:val="008D1EAB"/>
    <w:rsid w:val="008D2803"/>
    <w:rsid w:val="008D2EAE"/>
    <w:rsid w:val="008D37F8"/>
    <w:rsid w:val="008D5755"/>
    <w:rsid w:val="008D5EA9"/>
    <w:rsid w:val="008D6C60"/>
    <w:rsid w:val="008D6FD9"/>
    <w:rsid w:val="008E06BF"/>
    <w:rsid w:val="008E0DEB"/>
    <w:rsid w:val="008E0E71"/>
    <w:rsid w:val="008E3973"/>
    <w:rsid w:val="008E6603"/>
    <w:rsid w:val="008E69E6"/>
    <w:rsid w:val="008F350A"/>
    <w:rsid w:val="00900F9F"/>
    <w:rsid w:val="009033BD"/>
    <w:rsid w:val="00904039"/>
    <w:rsid w:val="0090795E"/>
    <w:rsid w:val="00910401"/>
    <w:rsid w:val="00911A34"/>
    <w:rsid w:val="00912683"/>
    <w:rsid w:val="00912B69"/>
    <w:rsid w:val="00912DD1"/>
    <w:rsid w:val="00914734"/>
    <w:rsid w:val="00920E49"/>
    <w:rsid w:val="0092332B"/>
    <w:rsid w:val="00926553"/>
    <w:rsid w:val="00932E1F"/>
    <w:rsid w:val="009337EB"/>
    <w:rsid w:val="00933FE2"/>
    <w:rsid w:val="0093403C"/>
    <w:rsid w:val="00935387"/>
    <w:rsid w:val="009434B7"/>
    <w:rsid w:val="00944A06"/>
    <w:rsid w:val="0094720E"/>
    <w:rsid w:val="009506BB"/>
    <w:rsid w:val="00953CAC"/>
    <w:rsid w:val="00955571"/>
    <w:rsid w:val="0096063F"/>
    <w:rsid w:val="009620CC"/>
    <w:rsid w:val="009628AD"/>
    <w:rsid w:val="00962DA1"/>
    <w:rsid w:val="0096541E"/>
    <w:rsid w:val="00965F42"/>
    <w:rsid w:val="00967BC8"/>
    <w:rsid w:val="009746FC"/>
    <w:rsid w:val="00975227"/>
    <w:rsid w:val="00980033"/>
    <w:rsid w:val="0098122F"/>
    <w:rsid w:val="0098493A"/>
    <w:rsid w:val="00990684"/>
    <w:rsid w:val="0099081D"/>
    <w:rsid w:val="00992F4F"/>
    <w:rsid w:val="00993223"/>
    <w:rsid w:val="009940F3"/>
    <w:rsid w:val="00994774"/>
    <w:rsid w:val="009953A8"/>
    <w:rsid w:val="00996A8E"/>
    <w:rsid w:val="009A03C6"/>
    <w:rsid w:val="009A19C2"/>
    <w:rsid w:val="009A37D5"/>
    <w:rsid w:val="009A683D"/>
    <w:rsid w:val="009B1A0A"/>
    <w:rsid w:val="009B1F92"/>
    <w:rsid w:val="009B44C9"/>
    <w:rsid w:val="009B5929"/>
    <w:rsid w:val="009C1004"/>
    <w:rsid w:val="009C1A6D"/>
    <w:rsid w:val="009C55EA"/>
    <w:rsid w:val="009C565D"/>
    <w:rsid w:val="009D0070"/>
    <w:rsid w:val="009D1A61"/>
    <w:rsid w:val="009D1E59"/>
    <w:rsid w:val="009D39E3"/>
    <w:rsid w:val="009D3FEB"/>
    <w:rsid w:val="009D538A"/>
    <w:rsid w:val="009D7B95"/>
    <w:rsid w:val="009E0BD1"/>
    <w:rsid w:val="009E1C41"/>
    <w:rsid w:val="009E2BDB"/>
    <w:rsid w:val="009E417E"/>
    <w:rsid w:val="009E52EF"/>
    <w:rsid w:val="009E5947"/>
    <w:rsid w:val="009E761C"/>
    <w:rsid w:val="009F26C0"/>
    <w:rsid w:val="009F308A"/>
    <w:rsid w:val="009F57D1"/>
    <w:rsid w:val="009F5E71"/>
    <w:rsid w:val="009F6E97"/>
    <w:rsid w:val="009F7AA8"/>
    <w:rsid w:val="00A012C7"/>
    <w:rsid w:val="00A03959"/>
    <w:rsid w:val="00A03AD7"/>
    <w:rsid w:val="00A07F91"/>
    <w:rsid w:val="00A107D7"/>
    <w:rsid w:val="00A109DA"/>
    <w:rsid w:val="00A10D57"/>
    <w:rsid w:val="00A13E2A"/>
    <w:rsid w:val="00A14049"/>
    <w:rsid w:val="00A16B81"/>
    <w:rsid w:val="00A16E58"/>
    <w:rsid w:val="00A2352C"/>
    <w:rsid w:val="00A2445D"/>
    <w:rsid w:val="00A27BCD"/>
    <w:rsid w:val="00A30B87"/>
    <w:rsid w:val="00A32194"/>
    <w:rsid w:val="00A32BCC"/>
    <w:rsid w:val="00A36EBA"/>
    <w:rsid w:val="00A3703E"/>
    <w:rsid w:val="00A3713E"/>
    <w:rsid w:val="00A3786E"/>
    <w:rsid w:val="00A42F8A"/>
    <w:rsid w:val="00A4312D"/>
    <w:rsid w:val="00A509D3"/>
    <w:rsid w:val="00A51734"/>
    <w:rsid w:val="00A51AD4"/>
    <w:rsid w:val="00A56B9D"/>
    <w:rsid w:val="00A57789"/>
    <w:rsid w:val="00A639B8"/>
    <w:rsid w:val="00A6633B"/>
    <w:rsid w:val="00A6651F"/>
    <w:rsid w:val="00A66710"/>
    <w:rsid w:val="00A67B1E"/>
    <w:rsid w:val="00A72005"/>
    <w:rsid w:val="00A73005"/>
    <w:rsid w:val="00A74C09"/>
    <w:rsid w:val="00A75B0D"/>
    <w:rsid w:val="00A76292"/>
    <w:rsid w:val="00A76DC6"/>
    <w:rsid w:val="00A803C5"/>
    <w:rsid w:val="00A80DB1"/>
    <w:rsid w:val="00A80EB7"/>
    <w:rsid w:val="00A842C0"/>
    <w:rsid w:val="00A93914"/>
    <w:rsid w:val="00A96FA1"/>
    <w:rsid w:val="00AA3F24"/>
    <w:rsid w:val="00AA45F8"/>
    <w:rsid w:val="00AB025E"/>
    <w:rsid w:val="00AB048F"/>
    <w:rsid w:val="00AB4ACE"/>
    <w:rsid w:val="00AB6104"/>
    <w:rsid w:val="00AB79D2"/>
    <w:rsid w:val="00AB7BD4"/>
    <w:rsid w:val="00AC112E"/>
    <w:rsid w:val="00AC1CA0"/>
    <w:rsid w:val="00AC5812"/>
    <w:rsid w:val="00AC5CFD"/>
    <w:rsid w:val="00AC6D47"/>
    <w:rsid w:val="00AD4396"/>
    <w:rsid w:val="00AD5001"/>
    <w:rsid w:val="00AD52F8"/>
    <w:rsid w:val="00AD7F22"/>
    <w:rsid w:val="00AE0F04"/>
    <w:rsid w:val="00AE397A"/>
    <w:rsid w:val="00AE4701"/>
    <w:rsid w:val="00AE66E0"/>
    <w:rsid w:val="00AF5F4E"/>
    <w:rsid w:val="00B0026D"/>
    <w:rsid w:val="00B01AE9"/>
    <w:rsid w:val="00B036EA"/>
    <w:rsid w:val="00B039CA"/>
    <w:rsid w:val="00B06E29"/>
    <w:rsid w:val="00B12805"/>
    <w:rsid w:val="00B13121"/>
    <w:rsid w:val="00B13805"/>
    <w:rsid w:val="00B138F6"/>
    <w:rsid w:val="00B142F1"/>
    <w:rsid w:val="00B14B20"/>
    <w:rsid w:val="00B14FBE"/>
    <w:rsid w:val="00B165A7"/>
    <w:rsid w:val="00B1742F"/>
    <w:rsid w:val="00B23663"/>
    <w:rsid w:val="00B25450"/>
    <w:rsid w:val="00B314A2"/>
    <w:rsid w:val="00B32B6F"/>
    <w:rsid w:val="00B33E41"/>
    <w:rsid w:val="00B35AD1"/>
    <w:rsid w:val="00B40E55"/>
    <w:rsid w:val="00B437D8"/>
    <w:rsid w:val="00B470DA"/>
    <w:rsid w:val="00B51AC8"/>
    <w:rsid w:val="00B520CF"/>
    <w:rsid w:val="00B52269"/>
    <w:rsid w:val="00B54217"/>
    <w:rsid w:val="00B573B1"/>
    <w:rsid w:val="00B614A3"/>
    <w:rsid w:val="00B64711"/>
    <w:rsid w:val="00B65755"/>
    <w:rsid w:val="00B658CD"/>
    <w:rsid w:val="00B65C68"/>
    <w:rsid w:val="00B66945"/>
    <w:rsid w:val="00B712B3"/>
    <w:rsid w:val="00B71F5A"/>
    <w:rsid w:val="00B74969"/>
    <w:rsid w:val="00B74A19"/>
    <w:rsid w:val="00B75868"/>
    <w:rsid w:val="00B77E61"/>
    <w:rsid w:val="00B80711"/>
    <w:rsid w:val="00B80DD2"/>
    <w:rsid w:val="00B84C3C"/>
    <w:rsid w:val="00B868B3"/>
    <w:rsid w:val="00B95309"/>
    <w:rsid w:val="00B97B9C"/>
    <w:rsid w:val="00BA2CB8"/>
    <w:rsid w:val="00BA2EE9"/>
    <w:rsid w:val="00BA4CD9"/>
    <w:rsid w:val="00BA5EAE"/>
    <w:rsid w:val="00BB0870"/>
    <w:rsid w:val="00BB1EA5"/>
    <w:rsid w:val="00BB4AFE"/>
    <w:rsid w:val="00BB7BE8"/>
    <w:rsid w:val="00BC02FA"/>
    <w:rsid w:val="00BC0A72"/>
    <w:rsid w:val="00BC0CD6"/>
    <w:rsid w:val="00BC2466"/>
    <w:rsid w:val="00BC579A"/>
    <w:rsid w:val="00BC661C"/>
    <w:rsid w:val="00BD0024"/>
    <w:rsid w:val="00BD0533"/>
    <w:rsid w:val="00BD22FE"/>
    <w:rsid w:val="00BD34D3"/>
    <w:rsid w:val="00BD69CF"/>
    <w:rsid w:val="00BE09DE"/>
    <w:rsid w:val="00BE0B32"/>
    <w:rsid w:val="00BE0BA2"/>
    <w:rsid w:val="00BE1755"/>
    <w:rsid w:val="00BE1D2C"/>
    <w:rsid w:val="00BE3BB8"/>
    <w:rsid w:val="00BF02CA"/>
    <w:rsid w:val="00BF1AD6"/>
    <w:rsid w:val="00BF1C64"/>
    <w:rsid w:val="00BF6DBE"/>
    <w:rsid w:val="00C03FBA"/>
    <w:rsid w:val="00C07867"/>
    <w:rsid w:val="00C103A5"/>
    <w:rsid w:val="00C10BA8"/>
    <w:rsid w:val="00C122AF"/>
    <w:rsid w:val="00C1246C"/>
    <w:rsid w:val="00C12668"/>
    <w:rsid w:val="00C13A95"/>
    <w:rsid w:val="00C14FE6"/>
    <w:rsid w:val="00C15AB0"/>
    <w:rsid w:val="00C173AC"/>
    <w:rsid w:val="00C17C49"/>
    <w:rsid w:val="00C20104"/>
    <w:rsid w:val="00C20D01"/>
    <w:rsid w:val="00C2301E"/>
    <w:rsid w:val="00C23328"/>
    <w:rsid w:val="00C26A0D"/>
    <w:rsid w:val="00C3751A"/>
    <w:rsid w:val="00C412FF"/>
    <w:rsid w:val="00C41C42"/>
    <w:rsid w:val="00C41F25"/>
    <w:rsid w:val="00C41F5D"/>
    <w:rsid w:val="00C43336"/>
    <w:rsid w:val="00C44560"/>
    <w:rsid w:val="00C44F82"/>
    <w:rsid w:val="00C45CF0"/>
    <w:rsid w:val="00C47BD5"/>
    <w:rsid w:val="00C51A83"/>
    <w:rsid w:val="00C52ADC"/>
    <w:rsid w:val="00C55187"/>
    <w:rsid w:val="00C6259B"/>
    <w:rsid w:val="00C62E58"/>
    <w:rsid w:val="00C638FE"/>
    <w:rsid w:val="00C64186"/>
    <w:rsid w:val="00C65271"/>
    <w:rsid w:val="00C71AEC"/>
    <w:rsid w:val="00C77C1E"/>
    <w:rsid w:val="00C81AC2"/>
    <w:rsid w:val="00C84AD9"/>
    <w:rsid w:val="00C8500E"/>
    <w:rsid w:val="00C92318"/>
    <w:rsid w:val="00C92D1B"/>
    <w:rsid w:val="00C9496D"/>
    <w:rsid w:val="00CA0627"/>
    <w:rsid w:val="00CA0E01"/>
    <w:rsid w:val="00CA2E3E"/>
    <w:rsid w:val="00CA3282"/>
    <w:rsid w:val="00CA33D3"/>
    <w:rsid w:val="00CA71CC"/>
    <w:rsid w:val="00CB2252"/>
    <w:rsid w:val="00CB2A99"/>
    <w:rsid w:val="00CB3B62"/>
    <w:rsid w:val="00CB4B87"/>
    <w:rsid w:val="00CB7C85"/>
    <w:rsid w:val="00CC6C44"/>
    <w:rsid w:val="00CD0AA8"/>
    <w:rsid w:val="00CD2217"/>
    <w:rsid w:val="00CD3108"/>
    <w:rsid w:val="00CD3404"/>
    <w:rsid w:val="00CD4E49"/>
    <w:rsid w:val="00CE21D3"/>
    <w:rsid w:val="00CE394E"/>
    <w:rsid w:val="00CE420F"/>
    <w:rsid w:val="00CE4D84"/>
    <w:rsid w:val="00CE60C5"/>
    <w:rsid w:val="00CF0272"/>
    <w:rsid w:val="00CF1E94"/>
    <w:rsid w:val="00CF2858"/>
    <w:rsid w:val="00CF423E"/>
    <w:rsid w:val="00D00A75"/>
    <w:rsid w:val="00D00FF2"/>
    <w:rsid w:val="00D03821"/>
    <w:rsid w:val="00D10094"/>
    <w:rsid w:val="00D10395"/>
    <w:rsid w:val="00D121C3"/>
    <w:rsid w:val="00D12634"/>
    <w:rsid w:val="00D1334E"/>
    <w:rsid w:val="00D1720D"/>
    <w:rsid w:val="00D17B1A"/>
    <w:rsid w:val="00D209D5"/>
    <w:rsid w:val="00D20D87"/>
    <w:rsid w:val="00D2282F"/>
    <w:rsid w:val="00D24556"/>
    <w:rsid w:val="00D26A00"/>
    <w:rsid w:val="00D2747B"/>
    <w:rsid w:val="00D2758B"/>
    <w:rsid w:val="00D27AF4"/>
    <w:rsid w:val="00D35365"/>
    <w:rsid w:val="00D3729B"/>
    <w:rsid w:val="00D37662"/>
    <w:rsid w:val="00D40B37"/>
    <w:rsid w:val="00D44761"/>
    <w:rsid w:val="00D44E97"/>
    <w:rsid w:val="00D45A25"/>
    <w:rsid w:val="00D46731"/>
    <w:rsid w:val="00D50B49"/>
    <w:rsid w:val="00D50E9F"/>
    <w:rsid w:val="00D528C9"/>
    <w:rsid w:val="00D52FF3"/>
    <w:rsid w:val="00D53A5F"/>
    <w:rsid w:val="00D54C6D"/>
    <w:rsid w:val="00D5565C"/>
    <w:rsid w:val="00D55DB2"/>
    <w:rsid w:val="00D566EB"/>
    <w:rsid w:val="00D57213"/>
    <w:rsid w:val="00D61A58"/>
    <w:rsid w:val="00D61B8D"/>
    <w:rsid w:val="00D62C9C"/>
    <w:rsid w:val="00D63DD7"/>
    <w:rsid w:val="00D66968"/>
    <w:rsid w:val="00D67748"/>
    <w:rsid w:val="00D71E40"/>
    <w:rsid w:val="00D76D6A"/>
    <w:rsid w:val="00D7738C"/>
    <w:rsid w:val="00D8040D"/>
    <w:rsid w:val="00D816A3"/>
    <w:rsid w:val="00D8189F"/>
    <w:rsid w:val="00D81AAB"/>
    <w:rsid w:val="00D8403B"/>
    <w:rsid w:val="00D86BCD"/>
    <w:rsid w:val="00D871E0"/>
    <w:rsid w:val="00D877EA"/>
    <w:rsid w:val="00D931BC"/>
    <w:rsid w:val="00D9405A"/>
    <w:rsid w:val="00D94728"/>
    <w:rsid w:val="00D967F7"/>
    <w:rsid w:val="00D96D80"/>
    <w:rsid w:val="00DA0241"/>
    <w:rsid w:val="00DA2645"/>
    <w:rsid w:val="00DA537A"/>
    <w:rsid w:val="00DA5A0B"/>
    <w:rsid w:val="00DB049C"/>
    <w:rsid w:val="00DB16C0"/>
    <w:rsid w:val="00DB2F86"/>
    <w:rsid w:val="00DB500B"/>
    <w:rsid w:val="00DB7D85"/>
    <w:rsid w:val="00DC0304"/>
    <w:rsid w:val="00DC227D"/>
    <w:rsid w:val="00DC2719"/>
    <w:rsid w:val="00DC3BE3"/>
    <w:rsid w:val="00DD342E"/>
    <w:rsid w:val="00DD60E7"/>
    <w:rsid w:val="00DD6767"/>
    <w:rsid w:val="00DE1E42"/>
    <w:rsid w:val="00DE3999"/>
    <w:rsid w:val="00DE416A"/>
    <w:rsid w:val="00DE76BB"/>
    <w:rsid w:val="00DE76F0"/>
    <w:rsid w:val="00DF0241"/>
    <w:rsid w:val="00DF071B"/>
    <w:rsid w:val="00DF177E"/>
    <w:rsid w:val="00DF1A7E"/>
    <w:rsid w:val="00DF27D7"/>
    <w:rsid w:val="00DF649F"/>
    <w:rsid w:val="00E00C8A"/>
    <w:rsid w:val="00E01FCC"/>
    <w:rsid w:val="00E040C6"/>
    <w:rsid w:val="00E07A62"/>
    <w:rsid w:val="00E11A71"/>
    <w:rsid w:val="00E157A5"/>
    <w:rsid w:val="00E23117"/>
    <w:rsid w:val="00E2494E"/>
    <w:rsid w:val="00E25D0B"/>
    <w:rsid w:val="00E27AC3"/>
    <w:rsid w:val="00E27B9E"/>
    <w:rsid w:val="00E33504"/>
    <w:rsid w:val="00E33DED"/>
    <w:rsid w:val="00E34982"/>
    <w:rsid w:val="00E3623C"/>
    <w:rsid w:val="00E37BF1"/>
    <w:rsid w:val="00E43E76"/>
    <w:rsid w:val="00E44349"/>
    <w:rsid w:val="00E540DA"/>
    <w:rsid w:val="00E544D1"/>
    <w:rsid w:val="00E602B9"/>
    <w:rsid w:val="00E6081B"/>
    <w:rsid w:val="00E6112B"/>
    <w:rsid w:val="00E65843"/>
    <w:rsid w:val="00E70B37"/>
    <w:rsid w:val="00E72D41"/>
    <w:rsid w:val="00E73A68"/>
    <w:rsid w:val="00E742A1"/>
    <w:rsid w:val="00E746AA"/>
    <w:rsid w:val="00E74B07"/>
    <w:rsid w:val="00E802A7"/>
    <w:rsid w:val="00E815F9"/>
    <w:rsid w:val="00E819C7"/>
    <w:rsid w:val="00E82872"/>
    <w:rsid w:val="00E859FE"/>
    <w:rsid w:val="00E91B13"/>
    <w:rsid w:val="00E924AC"/>
    <w:rsid w:val="00E93CA1"/>
    <w:rsid w:val="00E9437E"/>
    <w:rsid w:val="00E95B04"/>
    <w:rsid w:val="00E9678C"/>
    <w:rsid w:val="00E97655"/>
    <w:rsid w:val="00E97FAE"/>
    <w:rsid w:val="00EA1D8F"/>
    <w:rsid w:val="00EB1121"/>
    <w:rsid w:val="00EB1FFC"/>
    <w:rsid w:val="00EB209D"/>
    <w:rsid w:val="00EB277B"/>
    <w:rsid w:val="00EB323D"/>
    <w:rsid w:val="00EB3DDE"/>
    <w:rsid w:val="00EB3FBA"/>
    <w:rsid w:val="00EB5B27"/>
    <w:rsid w:val="00EC5782"/>
    <w:rsid w:val="00EC5D45"/>
    <w:rsid w:val="00EC5DAC"/>
    <w:rsid w:val="00ED1DE9"/>
    <w:rsid w:val="00ED1FD5"/>
    <w:rsid w:val="00ED4AE2"/>
    <w:rsid w:val="00ED4D4B"/>
    <w:rsid w:val="00ED5E53"/>
    <w:rsid w:val="00ED6853"/>
    <w:rsid w:val="00ED735E"/>
    <w:rsid w:val="00EE5012"/>
    <w:rsid w:val="00EE52CC"/>
    <w:rsid w:val="00EE6E3F"/>
    <w:rsid w:val="00EF11FD"/>
    <w:rsid w:val="00EF5372"/>
    <w:rsid w:val="00EF5936"/>
    <w:rsid w:val="00EF5E0B"/>
    <w:rsid w:val="00F017F7"/>
    <w:rsid w:val="00F03033"/>
    <w:rsid w:val="00F03720"/>
    <w:rsid w:val="00F05C50"/>
    <w:rsid w:val="00F138D1"/>
    <w:rsid w:val="00F148EB"/>
    <w:rsid w:val="00F14FDC"/>
    <w:rsid w:val="00F1500A"/>
    <w:rsid w:val="00F15770"/>
    <w:rsid w:val="00F15923"/>
    <w:rsid w:val="00F1720B"/>
    <w:rsid w:val="00F177F3"/>
    <w:rsid w:val="00F21414"/>
    <w:rsid w:val="00F21502"/>
    <w:rsid w:val="00F22E6E"/>
    <w:rsid w:val="00F24F84"/>
    <w:rsid w:val="00F253F6"/>
    <w:rsid w:val="00F26E05"/>
    <w:rsid w:val="00F2730B"/>
    <w:rsid w:val="00F27576"/>
    <w:rsid w:val="00F2758D"/>
    <w:rsid w:val="00F32C3C"/>
    <w:rsid w:val="00F32F35"/>
    <w:rsid w:val="00F33A7A"/>
    <w:rsid w:val="00F33DF2"/>
    <w:rsid w:val="00F3506F"/>
    <w:rsid w:val="00F35C0A"/>
    <w:rsid w:val="00F419FE"/>
    <w:rsid w:val="00F41B13"/>
    <w:rsid w:val="00F46B85"/>
    <w:rsid w:val="00F47930"/>
    <w:rsid w:val="00F50E2C"/>
    <w:rsid w:val="00F5165D"/>
    <w:rsid w:val="00F526A1"/>
    <w:rsid w:val="00F52BB0"/>
    <w:rsid w:val="00F55E1C"/>
    <w:rsid w:val="00F56A1C"/>
    <w:rsid w:val="00F56F97"/>
    <w:rsid w:val="00F60B10"/>
    <w:rsid w:val="00F60FA6"/>
    <w:rsid w:val="00F65380"/>
    <w:rsid w:val="00F66D1B"/>
    <w:rsid w:val="00F763EC"/>
    <w:rsid w:val="00F767CD"/>
    <w:rsid w:val="00F80708"/>
    <w:rsid w:val="00F81B23"/>
    <w:rsid w:val="00F8500A"/>
    <w:rsid w:val="00F864C4"/>
    <w:rsid w:val="00F86A04"/>
    <w:rsid w:val="00F87B42"/>
    <w:rsid w:val="00F87BF8"/>
    <w:rsid w:val="00F93983"/>
    <w:rsid w:val="00F93CBE"/>
    <w:rsid w:val="00F958EF"/>
    <w:rsid w:val="00F96BCF"/>
    <w:rsid w:val="00F96DD0"/>
    <w:rsid w:val="00F97E91"/>
    <w:rsid w:val="00F97ED2"/>
    <w:rsid w:val="00FA1214"/>
    <w:rsid w:val="00FA1F9A"/>
    <w:rsid w:val="00FA4755"/>
    <w:rsid w:val="00FA5FA6"/>
    <w:rsid w:val="00FA5FBC"/>
    <w:rsid w:val="00FA7197"/>
    <w:rsid w:val="00FB0893"/>
    <w:rsid w:val="00FB2E83"/>
    <w:rsid w:val="00FB5D6E"/>
    <w:rsid w:val="00FB7831"/>
    <w:rsid w:val="00FC1016"/>
    <w:rsid w:val="00FC10F2"/>
    <w:rsid w:val="00FC3582"/>
    <w:rsid w:val="00FC3F9B"/>
    <w:rsid w:val="00FC4659"/>
    <w:rsid w:val="00FC4832"/>
    <w:rsid w:val="00FC5C36"/>
    <w:rsid w:val="00FD03DA"/>
    <w:rsid w:val="00FD0B1B"/>
    <w:rsid w:val="00FD26F6"/>
    <w:rsid w:val="00FD40AD"/>
    <w:rsid w:val="00FD57D0"/>
    <w:rsid w:val="00FE0619"/>
    <w:rsid w:val="00FE0DA8"/>
    <w:rsid w:val="00FE27F9"/>
    <w:rsid w:val="00FE28C9"/>
    <w:rsid w:val="00FE53F9"/>
    <w:rsid w:val="00FE5CE0"/>
    <w:rsid w:val="00FF45EB"/>
    <w:rsid w:val="00FF719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A7D900D"/>
  <w14:defaultImageDpi w14:val="0"/>
  <w15:docId w15:val="{D945C944-8896-404B-9453-BC60FAAE1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nhideWhenUsed="1"/>
    <w:lsdException w:name="List Bullet 5" w:semiHidden="1" w:unhideWhenUsed="1"/>
    <w:lsdException w:name="List Number 2" w:semiHidden="1" w:uiPriority="0" w:unhideWhenUsed="1" w:qFormat="1"/>
    <w:lsdException w:name="List Number 3" w:semiHidden="1" w:uiPriority="0" w:unhideWhenUsed="1" w:qFormat="1"/>
    <w:lsdException w:name="List Number 4" w:semiHidden="1" w:uiPriority="0" w:unhideWhenUsed="1"/>
    <w:lsdException w:name="List Number 5" w:semiHidden="1" w:uiPriority="0" w:unhideWhenUsed="1"/>
    <w:lsdException w:name="Title" w:uiPriority="3"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0" w:unhideWhenUsed="1" w:qFormat="1"/>
    <w:lsdException w:name="List Continue 2" w:semiHidden="1" w:uiPriority="0" w:unhideWhenUsed="1" w:qFormat="1"/>
    <w:lsdException w:name="List Continue 3" w:semiHidden="1" w:uiPriority="0" w:unhideWhenUsed="1" w:qFormat="1"/>
    <w:lsdException w:name="List Continue 4" w:semiHidden="1" w:uiPriority="0" w:unhideWhenUsed="1"/>
    <w:lsdException w:name="List Continue 5" w:semiHidden="1" w:uiPriority="0"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46C"/>
    <w:pPr>
      <w:suppressAutoHyphens/>
      <w:spacing w:after="200"/>
    </w:pPr>
    <w:rPr>
      <w:sz w:val="24"/>
    </w:rPr>
  </w:style>
  <w:style w:type="paragraph" w:styleId="Heading1">
    <w:name w:val="heading 1"/>
    <w:basedOn w:val="Normal"/>
    <w:next w:val="Normal"/>
    <w:link w:val="Heading1Char"/>
    <w:qFormat/>
    <w:rsid w:val="00641531"/>
    <w:pPr>
      <w:keepNext/>
      <w:keepLines/>
      <w:numPr>
        <w:numId w:val="111"/>
      </w:numPr>
      <w:spacing w:after="360" w:line="700" w:lineRule="exact"/>
      <w:ind w:left="851" w:hanging="851"/>
      <w:outlineLvl w:val="0"/>
    </w:pPr>
    <w:rPr>
      <w:rFonts w:asciiTheme="majorHAnsi" w:eastAsiaTheme="majorEastAsia" w:hAnsiTheme="majorHAnsi" w:cs="Times New Roman (Headings CS)"/>
      <w:b/>
      <w:bCs/>
      <w:sz w:val="48"/>
      <w:szCs w:val="36"/>
      <w:lang w:val="en-GB"/>
    </w:rPr>
  </w:style>
  <w:style w:type="paragraph" w:styleId="Heading2">
    <w:name w:val="heading 2"/>
    <w:basedOn w:val="Normal"/>
    <w:next w:val="Normal"/>
    <w:link w:val="Heading2Char"/>
    <w:unhideWhenUsed/>
    <w:qFormat/>
    <w:rsid w:val="005D73CE"/>
    <w:pPr>
      <w:keepNext/>
      <w:keepLines/>
      <w:numPr>
        <w:ilvl w:val="1"/>
        <w:numId w:val="111"/>
      </w:numPr>
      <w:spacing w:before="120" w:after="360" w:line="460" w:lineRule="exact"/>
      <w:ind w:left="851" w:hanging="851"/>
      <w:outlineLvl w:val="1"/>
    </w:pPr>
    <w:rPr>
      <w:rFonts w:asciiTheme="majorHAnsi" w:eastAsiaTheme="majorEastAsia" w:hAnsiTheme="majorHAnsi" w:cs="Times New Roman (Headings CS)"/>
      <w:b/>
      <w:bCs/>
      <w:color w:val="000000" w:themeColor="text1"/>
      <w:sz w:val="40"/>
      <w:szCs w:val="36"/>
      <w:lang w:val="en-GB"/>
    </w:rPr>
  </w:style>
  <w:style w:type="paragraph" w:styleId="Heading3">
    <w:name w:val="heading 3"/>
    <w:basedOn w:val="Normal"/>
    <w:next w:val="Normal"/>
    <w:link w:val="Heading3Char"/>
    <w:unhideWhenUsed/>
    <w:qFormat/>
    <w:rsid w:val="00641531"/>
    <w:pPr>
      <w:keepNext/>
      <w:keepLines/>
      <w:numPr>
        <w:ilvl w:val="2"/>
        <w:numId w:val="111"/>
      </w:numPr>
      <w:spacing w:after="240" w:line="400" w:lineRule="exact"/>
      <w:outlineLvl w:val="2"/>
    </w:pPr>
    <w:rPr>
      <w:rFonts w:asciiTheme="majorHAnsi" w:eastAsiaTheme="majorEastAsia" w:hAnsiTheme="majorHAnsi" w:cstheme="majorBidi"/>
      <w:b/>
      <w:bCs/>
      <w:sz w:val="36"/>
      <w:szCs w:val="26"/>
      <w:lang w:val="en-GB"/>
    </w:rPr>
  </w:style>
  <w:style w:type="paragraph" w:styleId="Heading4">
    <w:name w:val="heading 4"/>
    <w:basedOn w:val="Normal"/>
    <w:next w:val="Normal"/>
    <w:link w:val="Heading4Char"/>
    <w:unhideWhenUsed/>
    <w:qFormat/>
    <w:rsid w:val="00641531"/>
    <w:pPr>
      <w:keepNext/>
      <w:keepLines/>
      <w:numPr>
        <w:ilvl w:val="3"/>
        <w:numId w:val="111"/>
      </w:numPr>
      <w:spacing w:before="120" w:after="120" w:line="360" w:lineRule="auto"/>
      <w:outlineLvl w:val="3"/>
    </w:pPr>
    <w:rPr>
      <w:rFonts w:asciiTheme="majorHAnsi" w:eastAsiaTheme="majorEastAsia" w:hAnsiTheme="majorHAnsi" w:cstheme="majorBidi"/>
      <w:b/>
      <w:iCs/>
      <w:color w:val="000000" w:themeColor="text1"/>
      <w:sz w:val="32"/>
    </w:rPr>
  </w:style>
  <w:style w:type="paragraph" w:styleId="Heading5">
    <w:name w:val="heading 5"/>
    <w:basedOn w:val="Normal"/>
    <w:next w:val="Normal"/>
    <w:link w:val="Heading5Char"/>
    <w:unhideWhenUsed/>
    <w:qFormat/>
    <w:rsid w:val="00641531"/>
    <w:pPr>
      <w:keepNext/>
      <w:keepLines/>
      <w:numPr>
        <w:ilvl w:val="4"/>
        <w:numId w:val="111"/>
      </w:numPr>
      <w:spacing w:before="40" w:after="80" w:line="360" w:lineRule="auto"/>
      <w:outlineLvl w:val="4"/>
    </w:pPr>
    <w:rPr>
      <w:rFonts w:asciiTheme="majorHAnsi" w:eastAsiaTheme="majorEastAsia" w:hAnsiTheme="majorHAnsi" w:cstheme="majorBidi"/>
      <w:b/>
      <w:color w:val="000000" w:themeColor="text1"/>
      <w:sz w:val="28"/>
    </w:rPr>
  </w:style>
  <w:style w:type="paragraph" w:styleId="Heading6">
    <w:name w:val="heading 6"/>
    <w:basedOn w:val="Heading5"/>
    <w:next w:val="Normal"/>
    <w:link w:val="Heading6Char"/>
    <w:unhideWhenUsed/>
    <w:qFormat/>
    <w:rsid w:val="00641531"/>
    <w:pPr>
      <w:numPr>
        <w:ilvl w:val="5"/>
      </w:numPr>
      <w:spacing w:after="120"/>
      <w:outlineLvl w:val="5"/>
    </w:pPr>
    <w:rPr>
      <w:sz w:val="24"/>
    </w:rPr>
  </w:style>
  <w:style w:type="paragraph" w:styleId="Heading7">
    <w:name w:val="heading 7"/>
    <w:basedOn w:val="Normal"/>
    <w:next w:val="Normal"/>
    <w:link w:val="Heading7Char"/>
    <w:unhideWhenUsed/>
    <w:qFormat/>
    <w:rsid w:val="00641531"/>
    <w:pPr>
      <w:keepNext/>
      <w:keepLines/>
      <w:numPr>
        <w:ilvl w:val="6"/>
        <w:numId w:val="111"/>
      </w:numPr>
      <w:spacing w:before="120" w:after="120" w:line="360" w:lineRule="auto"/>
      <w:outlineLvl w:val="6"/>
    </w:pPr>
    <w:rPr>
      <w:rFonts w:asciiTheme="majorHAnsi" w:eastAsiaTheme="majorEastAsia" w:hAnsiTheme="majorHAnsi" w:cstheme="majorBidi"/>
      <w:b/>
      <w:iCs/>
      <w:color w:val="000000" w:themeColor="text1"/>
    </w:rPr>
  </w:style>
  <w:style w:type="paragraph" w:styleId="Heading8">
    <w:name w:val="heading 8"/>
    <w:basedOn w:val="Normal"/>
    <w:next w:val="Normal"/>
    <w:link w:val="Heading8Char"/>
    <w:semiHidden/>
    <w:unhideWhenUsed/>
    <w:qFormat/>
    <w:rsid w:val="00641531"/>
    <w:pPr>
      <w:keepNext/>
      <w:keepLines/>
      <w:numPr>
        <w:ilvl w:val="7"/>
        <w:numId w:val="111"/>
      </w:numPr>
      <w:spacing w:before="40" w:after="0"/>
      <w:outlineLvl w:val="7"/>
    </w:pPr>
    <w:rPr>
      <w:rFonts w:asciiTheme="majorHAnsi" w:eastAsiaTheme="majorEastAsia" w:hAnsiTheme="majorHAnsi" w:cstheme="majorBidi"/>
      <w:b/>
      <w:color w:val="272727" w:themeColor="text1" w:themeTint="D8"/>
      <w:sz w:val="22"/>
      <w:szCs w:val="21"/>
    </w:rPr>
  </w:style>
  <w:style w:type="paragraph" w:styleId="Heading9">
    <w:name w:val="heading 9"/>
    <w:basedOn w:val="Normal"/>
    <w:next w:val="Normal"/>
    <w:link w:val="Heading9Char"/>
    <w:semiHidden/>
    <w:unhideWhenUsed/>
    <w:qFormat/>
    <w:rsid w:val="00641531"/>
    <w:pPr>
      <w:keepNext/>
      <w:keepLines/>
      <w:numPr>
        <w:ilvl w:val="8"/>
        <w:numId w:val="111"/>
      </w:numPr>
      <w:spacing w:before="40" w:after="0"/>
      <w:outlineLvl w:val="8"/>
    </w:pPr>
    <w:rPr>
      <w:rFonts w:asciiTheme="majorHAnsi" w:eastAsiaTheme="majorEastAsia" w:hAnsiTheme="majorHAnsi" w:cstheme="majorBidi"/>
      <w:b/>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pPr>
      <w:widowControl w:val="0"/>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 w:type="numbering" w:customStyle="1" w:styleId="CurrentList9">
    <w:name w:val="Current List9"/>
    <w:uiPriority w:val="99"/>
    <w:rsid w:val="00F138D1"/>
    <w:pPr>
      <w:numPr>
        <w:numId w:val="52"/>
      </w:numPr>
    </w:pPr>
  </w:style>
  <w:style w:type="character" w:customStyle="1" w:styleId="Bold">
    <w:name w:val="Bold"/>
    <w:uiPriority w:val="99"/>
    <w:rPr>
      <w:b/>
      <w:bCs/>
    </w:rPr>
  </w:style>
  <w:style w:type="numbering" w:customStyle="1" w:styleId="CurrentList17">
    <w:name w:val="Current List17"/>
    <w:uiPriority w:val="99"/>
    <w:rsid w:val="00BC02FA"/>
    <w:pPr>
      <w:numPr>
        <w:numId w:val="53"/>
      </w:numPr>
    </w:pPr>
  </w:style>
  <w:style w:type="numbering" w:customStyle="1" w:styleId="CurrentList18">
    <w:name w:val="Current List18"/>
    <w:uiPriority w:val="99"/>
    <w:rsid w:val="00BC02FA"/>
    <w:pPr>
      <w:numPr>
        <w:numId w:val="54"/>
      </w:numPr>
    </w:pPr>
  </w:style>
  <w:style w:type="character" w:customStyle="1" w:styleId="Italic">
    <w:name w:val="Italic"/>
    <w:basedOn w:val="Bold"/>
    <w:uiPriority w:val="99"/>
    <w:rsid w:val="006368F9"/>
    <w:rPr>
      <w:rFonts w:ascii="VIC (OTF) Light Italic" w:hAnsi="VIC (OTF) Light Italic" w:cs="VIC (OTF) Light Italic"/>
      <w:b w:val="0"/>
      <w:bCs w:val="0"/>
      <w:i/>
      <w:iCs/>
    </w:rPr>
  </w:style>
  <w:style w:type="character" w:styleId="Hyperlink">
    <w:name w:val="Hyperlink"/>
    <w:basedOn w:val="DefaultParagraphFont"/>
    <w:uiPriority w:val="99"/>
    <w:rsid w:val="00B95309"/>
    <w:rPr>
      <w:color w:val="0000FF"/>
      <w:u w:val="single" w:color="0000FF"/>
    </w:rPr>
  </w:style>
  <w:style w:type="numbering" w:customStyle="1" w:styleId="CurrentList10">
    <w:name w:val="Current List10"/>
    <w:uiPriority w:val="99"/>
    <w:rsid w:val="00515813"/>
    <w:pPr>
      <w:numPr>
        <w:numId w:val="17"/>
      </w:numPr>
    </w:pPr>
  </w:style>
  <w:style w:type="paragraph" w:customStyle="1" w:styleId="SubheadingCover">
    <w:name w:val="Sub heading (Cover)"/>
    <w:basedOn w:val="Subtitle"/>
    <w:uiPriority w:val="99"/>
    <w:rsid w:val="00B80DD2"/>
  </w:style>
  <w:style w:type="paragraph" w:styleId="Title">
    <w:name w:val="Title"/>
    <w:basedOn w:val="Normal"/>
    <w:next w:val="Normal"/>
    <w:link w:val="TitleChar"/>
    <w:uiPriority w:val="3"/>
    <w:qFormat/>
    <w:rsid w:val="00F47930"/>
    <w:pPr>
      <w:spacing w:after="240" w:line="1000" w:lineRule="exact"/>
    </w:pPr>
    <w:rPr>
      <w:rFonts w:asciiTheme="majorHAnsi" w:eastAsiaTheme="majorEastAsia" w:hAnsiTheme="majorHAnsi" w:cs="Times New Roman (Headings CS)"/>
      <w:b/>
      <w:bCs/>
      <w:spacing w:val="8"/>
      <w:kern w:val="28"/>
      <w:sz w:val="68"/>
      <w:szCs w:val="58"/>
      <w:lang w:val="en-GB"/>
    </w:rPr>
  </w:style>
  <w:style w:type="character" w:customStyle="1" w:styleId="TitleChar">
    <w:name w:val="Title Char"/>
    <w:basedOn w:val="DefaultParagraphFont"/>
    <w:link w:val="Title"/>
    <w:uiPriority w:val="3"/>
    <w:rsid w:val="00F47930"/>
    <w:rPr>
      <w:rFonts w:asciiTheme="majorHAnsi" w:eastAsiaTheme="majorEastAsia" w:hAnsiTheme="majorHAnsi" w:cs="Times New Roman (Headings CS)"/>
      <w:b/>
      <w:bCs/>
      <w:spacing w:val="8"/>
      <w:kern w:val="28"/>
      <w:sz w:val="68"/>
      <w:szCs w:val="58"/>
      <w:lang w:val="en-GB"/>
    </w:rPr>
  </w:style>
  <w:style w:type="paragraph" w:styleId="Subtitle">
    <w:name w:val="Subtitle"/>
    <w:basedOn w:val="Normal"/>
    <w:next w:val="Normal"/>
    <w:link w:val="SubtitleChar"/>
    <w:uiPriority w:val="2"/>
    <w:qFormat/>
    <w:rsid w:val="00055918"/>
    <w:pPr>
      <w:numPr>
        <w:ilvl w:val="1"/>
      </w:numPr>
      <w:spacing w:before="240" w:after="480" w:line="360" w:lineRule="auto"/>
    </w:pPr>
    <w:rPr>
      <w:b/>
      <w:sz w:val="48"/>
      <w:szCs w:val="36"/>
    </w:rPr>
  </w:style>
  <w:style w:type="character" w:customStyle="1" w:styleId="SubtitleChar">
    <w:name w:val="Subtitle Char"/>
    <w:basedOn w:val="DefaultParagraphFont"/>
    <w:link w:val="Subtitle"/>
    <w:uiPriority w:val="2"/>
    <w:rsid w:val="00055918"/>
    <w:rPr>
      <w:b/>
      <w:sz w:val="48"/>
      <w:szCs w:val="36"/>
    </w:rPr>
  </w:style>
  <w:style w:type="paragraph" w:customStyle="1" w:styleId="Boldheader">
    <w:name w:val="Bold header"/>
    <w:basedOn w:val="Normal"/>
    <w:qFormat/>
    <w:rsid w:val="00BC02FA"/>
    <w:pPr>
      <w:keepNext/>
      <w:keepLines/>
      <w:autoSpaceDE w:val="0"/>
      <w:autoSpaceDN w:val="0"/>
      <w:adjustRightInd w:val="0"/>
      <w:spacing w:before="120" w:after="120" w:line="220" w:lineRule="atLeast"/>
      <w:textAlignment w:val="center"/>
    </w:pPr>
    <w:rPr>
      <w:rFonts w:cstheme="minorHAnsi"/>
      <w:b/>
      <w:bCs/>
      <w:szCs w:val="26"/>
      <w:lang w:val="en-GB"/>
    </w:rPr>
  </w:style>
  <w:style w:type="paragraph" w:customStyle="1" w:styleId="Normalbeforebullets">
    <w:name w:val="Normal before bullets"/>
    <w:basedOn w:val="Normal"/>
    <w:qFormat/>
    <w:rsid w:val="00E27AC3"/>
    <w:pPr>
      <w:keepNext/>
      <w:spacing w:after="60" w:line="480" w:lineRule="auto"/>
    </w:pPr>
  </w:style>
  <w:style w:type="character" w:customStyle="1" w:styleId="Heading1Char">
    <w:name w:val="Heading 1 Char"/>
    <w:basedOn w:val="DefaultParagraphFont"/>
    <w:link w:val="Heading1"/>
    <w:rsid w:val="00641531"/>
    <w:rPr>
      <w:rFonts w:asciiTheme="majorHAnsi" w:eastAsiaTheme="majorEastAsia" w:hAnsiTheme="majorHAnsi" w:cs="Times New Roman (Headings CS)"/>
      <w:b/>
      <w:bCs/>
      <w:sz w:val="48"/>
      <w:szCs w:val="36"/>
      <w:lang w:val="en-GB"/>
    </w:rPr>
  </w:style>
  <w:style w:type="paragraph" w:customStyle="1" w:styleId="FiguretitleFiguresImages">
    <w:name w:val="Figure title (Figures/Images)"/>
    <w:basedOn w:val="BodyText"/>
    <w:uiPriority w:val="99"/>
    <w:rsid w:val="00620098"/>
    <w:pPr>
      <w:keepNext/>
      <w:spacing w:before="120" w:line="220" w:lineRule="atLeast"/>
    </w:pPr>
    <w:rPr>
      <w:rFonts w:cstheme="minorHAnsi"/>
      <w:b/>
      <w:bCs/>
      <w:color w:val="000000" w:themeColor="text1"/>
    </w:rPr>
  </w:style>
  <w:style w:type="paragraph" w:styleId="ListParagraph">
    <w:name w:val="List Paragraph"/>
    <w:basedOn w:val="Normal"/>
    <w:uiPriority w:val="34"/>
    <w:qFormat/>
    <w:rsid w:val="00750D1B"/>
    <w:pPr>
      <w:ind w:left="720"/>
      <w:contextualSpacing/>
    </w:pPr>
  </w:style>
  <w:style w:type="paragraph" w:customStyle="1" w:styleId="Listparagraphi">
    <w:name w:val="List paragraph (i.)"/>
    <w:basedOn w:val="ListParagraph"/>
    <w:qFormat/>
    <w:rsid w:val="00320E94"/>
    <w:pPr>
      <w:numPr>
        <w:numId w:val="12"/>
      </w:numPr>
      <w:spacing w:after="120" w:line="288" w:lineRule="auto"/>
      <w:contextualSpacing w:val="0"/>
    </w:pPr>
    <w:rPr>
      <w:lang w:val="en-GB"/>
    </w:rPr>
  </w:style>
  <w:style w:type="character" w:customStyle="1" w:styleId="Heading2Char">
    <w:name w:val="Heading 2 Char"/>
    <w:basedOn w:val="DefaultParagraphFont"/>
    <w:link w:val="Heading2"/>
    <w:rsid w:val="005D73CE"/>
    <w:rPr>
      <w:rFonts w:asciiTheme="majorHAnsi" w:eastAsiaTheme="majorEastAsia" w:hAnsiTheme="majorHAnsi" w:cs="Times New Roman (Headings CS)"/>
      <w:b/>
      <w:bCs/>
      <w:color w:val="000000" w:themeColor="text1"/>
      <w:sz w:val="40"/>
      <w:szCs w:val="36"/>
      <w:lang w:val="en-GB"/>
    </w:rPr>
  </w:style>
  <w:style w:type="character" w:customStyle="1" w:styleId="Heading3Char">
    <w:name w:val="Heading 3 Char"/>
    <w:basedOn w:val="DefaultParagraphFont"/>
    <w:link w:val="Heading3"/>
    <w:rsid w:val="00BC02FA"/>
    <w:rPr>
      <w:rFonts w:asciiTheme="majorHAnsi" w:eastAsiaTheme="majorEastAsia" w:hAnsiTheme="majorHAnsi" w:cstheme="majorBidi"/>
      <w:b/>
      <w:bCs/>
      <w:sz w:val="36"/>
      <w:szCs w:val="26"/>
      <w:lang w:val="en-GB"/>
    </w:rPr>
  </w:style>
  <w:style w:type="character" w:customStyle="1" w:styleId="Heading4Char">
    <w:name w:val="Heading 4 Char"/>
    <w:basedOn w:val="DefaultParagraphFont"/>
    <w:link w:val="Heading4"/>
    <w:rsid w:val="00BC02FA"/>
    <w:rPr>
      <w:rFonts w:asciiTheme="majorHAnsi" w:eastAsiaTheme="majorEastAsia" w:hAnsiTheme="majorHAnsi" w:cstheme="majorBidi"/>
      <w:b/>
      <w:iCs/>
      <w:color w:val="000000" w:themeColor="text1"/>
      <w:sz w:val="32"/>
    </w:rPr>
  </w:style>
  <w:style w:type="character" w:customStyle="1" w:styleId="Heading5Char">
    <w:name w:val="Heading 5 Char"/>
    <w:basedOn w:val="DefaultParagraphFont"/>
    <w:link w:val="Heading5"/>
    <w:rsid w:val="00BC02FA"/>
    <w:rPr>
      <w:rFonts w:asciiTheme="majorHAnsi" w:eastAsiaTheme="majorEastAsia" w:hAnsiTheme="majorHAnsi" w:cstheme="majorBidi"/>
      <w:b/>
      <w:color w:val="000000" w:themeColor="text1"/>
      <w:sz w:val="28"/>
    </w:rPr>
  </w:style>
  <w:style w:type="character" w:customStyle="1" w:styleId="Heading6Char">
    <w:name w:val="Heading 6 Char"/>
    <w:basedOn w:val="DefaultParagraphFont"/>
    <w:link w:val="Heading6"/>
    <w:rsid w:val="00BC02FA"/>
    <w:rPr>
      <w:rFonts w:asciiTheme="majorHAnsi" w:eastAsiaTheme="majorEastAsia" w:hAnsiTheme="majorHAnsi" w:cstheme="majorBidi"/>
      <w:b/>
      <w:color w:val="000000" w:themeColor="text1"/>
      <w:sz w:val="24"/>
    </w:rPr>
  </w:style>
  <w:style w:type="character" w:customStyle="1" w:styleId="Heading7Char">
    <w:name w:val="Heading 7 Char"/>
    <w:basedOn w:val="DefaultParagraphFont"/>
    <w:link w:val="Heading7"/>
    <w:rsid w:val="00B54217"/>
    <w:rPr>
      <w:rFonts w:asciiTheme="majorHAnsi" w:eastAsiaTheme="majorEastAsia" w:hAnsiTheme="majorHAnsi" w:cstheme="majorBidi"/>
      <w:b/>
      <w:iCs/>
      <w:color w:val="000000" w:themeColor="text1"/>
      <w:sz w:val="24"/>
    </w:rPr>
  </w:style>
  <w:style w:type="character" w:customStyle="1" w:styleId="Heading8Char">
    <w:name w:val="Heading 8 Char"/>
    <w:basedOn w:val="DefaultParagraphFont"/>
    <w:link w:val="Heading8"/>
    <w:semiHidden/>
    <w:rsid w:val="00BC02FA"/>
    <w:rPr>
      <w:rFonts w:asciiTheme="majorHAnsi" w:eastAsiaTheme="majorEastAsia" w:hAnsiTheme="majorHAnsi" w:cstheme="majorBidi"/>
      <w:b/>
      <w:color w:val="272727" w:themeColor="text1" w:themeTint="D8"/>
      <w:szCs w:val="21"/>
    </w:rPr>
  </w:style>
  <w:style w:type="character" w:customStyle="1" w:styleId="Heading9Char">
    <w:name w:val="Heading 9 Char"/>
    <w:basedOn w:val="DefaultParagraphFont"/>
    <w:link w:val="Heading9"/>
    <w:semiHidden/>
    <w:rsid w:val="00BC02FA"/>
    <w:rPr>
      <w:rFonts w:asciiTheme="majorHAnsi" w:eastAsiaTheme="majorEastAsia" w:hAnsiTheme="majorHAnsi" w:cstheme="majorBidi"/>
      <w:b/>
      <w:iCs/>
      <w:color w:val="272727" w:themeColor="text1" w:themeTint="D8"/>
      <w:sz w:val="21"/>
      <w:szCs w:val="21"/>
    </w:rPr>
  </w:style>
  <w:style w:type="paragraph" w:customStyle="1" w:styleId="TabletitleTables">
    <w:name w:val="Table title (Tables)"/>
    <w:basedOn w:val="NoParagraphStyle"/>
    <w:uiPriority w:val="99"/>
    <w:rsid w:val="00252B69"/>
    <w:pPr>
      <w:widowControl/>
      <w:suppressAutoHyphens/>
      <w:spacing w:before="57" w:after="113" w:line="240" w:lineRule="atLeast"/>
    </w:pPr>
    <w:rPr>
      <w:rFonts w:ascii="VIC (OTF) SemiBold" w:hAnsi="VIC (OTF) SemiBold" w:cs="VIC (OTF) SemiBold"/>
      <w:b/>
      <w:bCs/>
      <w:color w:val="100149"/>
      <w:sz w:val="20"/>
      <w:szCs w:val="20"/>
    </w:rPr>
  </w:style>
  <w:style w:type="table" w:styleId="TableGrid">
    <w:name w:val="Table Grid"/>
    <w:aliases w:val="Table No Border"/>
    <w:basedOn w:val="TableNormal"/>
    <w:uiPriority w:val="39"/>
    <w:rsid w:val="00A56B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ings">
    <w:name w:val="Table Column Headings"/>
    <w:basedOn w:val="Normal"/>
    <w:qFormat/>
    <w:rsid w:val="00A56B9D"/>
    <w:pPr>
      <w:spacing w:before="60" w:after="60" w:line="240" w:lineRule="auto"/>
    </w:pPr>
    <w:rPr>
      <w:b/>
      <w:bCs/>
      <w:lang w:val="en-GB"/>
    </w:rPr>
  </w:style>
  <w:style w:type="paragraph" w:customStyle="1" w:styleId="Tabletext">
    <w:name w:val="Table text"/>
    <w:basedOn w:val="BodyText"/>
    <w:qFormat/>
    <w:rsid w:val="00AB79D2"/>
    <w:pPr>
      <w:spacing w:after="120" w:line="400" w:lineRule="exact"/>
    </w:pPr>
  </w:style>
  <w:style w:type="numbering" w:customStyle="1" w:styleId="CurrentList11">
    <w:name w:val="Current List11"/>
    <w:uiPriority w:val="99"/>
    <w:rsid w:val="00515813"/>
    <w:pPr>
      <w:numPr>
        <w:numId w:val="18"/>
      </w:numPr>
    </w:pPr>
  </w:style>
  <w:style w:type="paragraph" w:customStyle="1" w:styleId="Bullet2">
    <w:name w:val="Bullet 2"/>
    <w:basedOn w:val="Normal"/>
    <w:qFormat/>
    <w:rsid w:val="008B38A1"/>
    <w:pPr>
      <w:numPr>
        <w:numId w:val="2"/>
      </w:numPr>
      <w:autoSpaceDE w:val="0"/>
      <w:autoSpaceDN w:val="0"/>
      <w:adjustRightInd w:val="0"/>
      <w:spacing w:after="120" w:line="480" w:lineRule="auto"/>
      <w:textAlignment w:val="center"/>
    </w:pPr>
    <w:rPr>
      <w:rFonts w:ascii="Arial" w:hAnsi="Arial" w:cs="Arial"/>
      <w:color w:val="000000"/>
      <w:lang w:val="en-GB"/>
    </w:rPr>
  </w:style>
  <w:style w:type="paragraph" w:customStyle="1" w:styleId="Listparagrapha">
    <w:name w:val="List paragraph (a.)"/>
    <w:basedOn w:val="BodyText"/>
    <w:qFormat/>
    <w:rsid w:val="00291546"/>
    <w:pPr>
      <w:numPr>
        <w:numId w:val="8"/>
      </w:numPr>
    </w:pPr>
  </w:style>
  <w:style w:type="paragraph" w:styleId="Header">
    <w:name w:val="header"/>
    <w:basedOn w:val="Normal"/>
    <w:link w:val="HeaderChar"/>
    <w:uiPriority w:val="99"/>
    <w:unhideWhenUsed/>
    <w:rsid w:val="007F6B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6BDB"/>
  </w:style>
  <w:style w:type="paragraph" w:styleId="Footer">
    <w:name w:val="footer"/>
    <w:basedOn w:val="Normal"/>
    <w:link w:val="FooterChar"/>
    <w:uiPriority w:val="99"/>
    <w:unhideWhenUsed/>
    <w:rsid w:val="007F6B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6BDB"/>
  </w:style>
  <w:style w:type="paragraph" w:styleId="TOC1">
    <w:name w:val="toc 1"/>
    <w:basedOn w:val="Normal"/>
    <w:next w:val="Normal"/>
    <w:link w:val="TOC1Char"/>
    <w:uiPriority w:val="39"/>
    <w:unhideWhenUsed/>
    <w:rsid w:val="008D37F8"/>
    <w:pPr>
      <w:spacing w:before="180" w:after="60" w:line="360" w:lineRule="auto"/>
    </w:pPr>
    <w:rPr>
      <w:rFonts w:asciiTheme="majorHAnsi" w:hAnsiTheme="majorHAnsi" w:cs="Arial (Headings)"/>
      <w:b/>
      <w:bCs/>
      <w:szCs w:val="24"/>
    </w:rPr>
  </w:style>
  <w:style w:type="paragraph" w:styleId="TOC2">
    <w:name w:val="toc 2"/>
    <w:basedOn w:val="Normal"/>
    <w:next w:val="Normal"/>
    <w:uiPriority w:val="39"/>
    <w:unhideWhenUsed/>
    <w:rsid w:val="00E82872"/>
    <w:pPr>
      <w:spacing w:before="60" w:after="60" w:line="360" w:lineRule="auto"/>
    </w:pPr>
    <w:rPr>
      <w:rFonts w:cstheme="minorHAnsi"/>
      <w:bCs/>
      <w:szCs w:val="20"/>
    </w:rPr>
  </w:style>
  <w:style w:type="paragraph" w:styleId="TOC3">
    <w:name w:val="toc 3"/>
    <w:basedOn w:val="Normal"/>
    <w:next w:val="Normal"/>
    <w:uiPriority w:val="39"/>
    <w:unhideWhenUsed/>
    <w:rsid w:val="00E82872"/>
    <w:pPr>
      <w:spacing w:before="60" w:after="60" w:line="360" w:lineRule="auto"/>
    </w:pPr>
    <w:rPr>
      <w:rFonts w:cstheme="minorHAnsi"/>
      <w:szCs w:val="20"/>
    </w:rPr>
  </w:style>
  <w:style w:type="paragraph" w:styleId="BodyText">
    <w:name w:val="Body Text"/>
    <w:basedOn w:val="Normal"/>
    <w:link w:val="BodyTextChar"/>
    <w:unhideWhenUsed/>
    <w:qFormat/>
    <w:rsid w:val="00595BC4"/>
    <w:pPr>
      <w:spacing w:after="240" w:line="480" w:lineRule="auto"/>
    </w:pPr>
    <w:rPr>
      <w:rFonts w:cs="Times New Roman (Body CS)"/>
      <w:kern w:val="24"/>
      <w:lang w:val="en-GB"/>
    </w:rPr>
  </w:style>
  <w:style w:type="character" w:customStyle="1" w:styleId="BodyTextChar">
    <w:name w:val="Body Text Char"/>
    <w:basedOn w:val="DefaultParagraphFont"/>
    <w:link w:val="BodyText"/>
    <w:rsid w:val="00595BC4"/>
    <w:rPr>
      <w:rFonts w:cs="Times New Roman (Body CS)"/>
      <w:kern w:val="24"/>
      <w:sz w:val="24"/>
      <w:lang w:val="en-GB"/>
    </w:rPr>
  </w:style>
  <w:style w:type="paragraph" w:styleId="ListBullet">
    <w:name w:val="List Bullet"/>
    <w:basedOn w:val="BodyText"/>
    <w:unhideWhenUsed/>
    <w:qFormat/>
    <w:rsid w:val="008B38A1"/>
    <w:pPr>
      <w:numPr>
        <w:numId w:val="45"/>
      </w:numPr>
      <w:spacing w:after="120"/>
    </w:pPr>
  </w:style>
  <w:style w:type="paragraph" w:styleId="List2">
    <w:name w:val="List 2"/>
    <w:basedOn w:val="Normal"/>
    <w:uiPriority w:val="99"/>
    <w:unhideWhenUsed/>
    <w:rsid w:val="00A10D57"/>
    <w:pPr>
      <w:spacing w:after="120"/>
      <w:ind w:left="568" w:hanging="284"/>
      <w:contextualSpacing/>
    </w:pPr>
  </w:style>
  <w:style w:type="paragraph" w:styleId="ListBullet2">
    <w:name w:val="List Bullet 2"/>
    <w:basedOn w:val="BodyText"/>
    <w:unhideWhenUsed/>
    <w:qFormat/>
    <w:rsid w:val="004554EA"/>
    <w:pPr>
      <w:numPr>
        <w:numId w:val="4"/>
      </w:numPr>
    </w:pPr>
  </w:style>
  <w:style w:type="paragraph" w:styleId="TOCHeading">
    <w:name w:val="TOC Heading"/>
    <w:basedOn w:val="Heading1"/>
    <w:next w:val="Normal"/>
    <w:uiPriority w:val="99"/>
    <w:unhideWhenUsed/>
    <w:qFormat/>
    <w:rsid w:val="003A393C"/>
    <w:pPr>
      <w:spacing w:after="120" w:line="360" w:lineRule="auto"/>
      <w:outlineLvl w:val="9"/>
    </w:pPr>
    <w:rPr>
      <w:bCs w:val="0"/>
      <w:color w:val="000000" w:themeColor="text1"/>
      <w:szCs w:val="32"/>
    </w:rPr>
  </w:style>
  <w:style w:type="character" w:styleId="FollowedHyperlink">
    <w:name w:val="FollowedHyperlink"/>
    <w:basedOn w:val="DefaultParagraphFont"/>
    <w:uiPriority w:val="99"/>
    <w:unhideWhenUsed/>
    <w:rsid w:val="00B66945"/>
    <w:rPr>
      <w:color w:val="954F72" w:themeColor="followedHyperlink"/>
      <w:u w:val="single"/>
    </w:rPr>
  </w:style>
  <w:style w:type="paragraph" w:styleId="ListNumber">
    <w:name w:val="List Number"/>
    <w:basedOn w:val="BodyText"/>
    <w:unhideWhenUsed/>
    <w:qFormat/>
    <w:rsid w:val="00FD57D0"/>
    <w:pPr>
      <w:numPr>
        <w:numId w:val="5"/>
      </w:numPr>
      <w:snapToGrid w:val="0"/>
    </w:pPr>
  </w:style>
  <w:style w:type="paragraph" w:styleId="ListNumber2">
    <w:name w:val="List Number 2"/>
    <w:basedOn w:val="Normal"/>
    <w:unhideWhenUsed/>
    <w:qFormat/>
    <w:rsid w:val="001D3828"/>
    <w:pPr>
      <w:numPr>
        <w:numId w:val="19"/>
      </w:numPr>
      <w:contextualSpacing/>
    </w:pPr>
  </w:style>
  <w:style w:type="paragraph" w:styleId="Caption">
    <w:name w:val="caption"/>
    <w:basedOn w:val="Normal"/>
    <w:next w:val="Normal"/>
    <w:unhideWhenUsed/>
    <w:qFormat/>
    <w:rsid w:val="00E540DA"/>
    <w:pPr>
      <w:spacing w:before="120" w:after="120" w:line="360" w:lineRule="auto"/>
    </w:pPr>
    <w:rPr>
      <w:b/>
      <w:iCs/>
      <w:color w:val="000000" w:themeColor="text1"/>
      <w:szCs w:val="18"/>
    </w:rPr>
  </w:style>
  <w:style w:type="numbering" w:customStyle="1" w:styleId="CurrentList1">
    <w:name w:val="Current List1"/>
    <w:uiPriority w:val="99"/>
    <w:rsid w:val="007B211D"/>
    <w:pPr>
      <w:numPr>
        <w:numId w:val="6"/>
      </w:numPr>
    </w:pPr>
  </w:style>
  <w:style w:type="numbering" w:customStyle="1" w:styleId="CurrentList2">
    <w:name w:val="Current List2"/>
    <w:uiPriority w:val="99"/>
    <w:rsid w:val="00E11A71"/>
    <w:pPr>
      <w:numPr>
        <w:numId w:val="7"/>
      </w:numPr>
    </w:pPr>
  </w:style>
  <w:style w:type="numbering" w:customStyle="1" w:styleId="CurrentList3">
    <w:name w:val="Current List3"/>
    <w:uiPriority w:val="99"/>
    <w:rsid w:val="00E11A71"/>
    <w:pPr>
      <w:numPr>
        <w:numId w:val="9"/>
      </w:numPr>
    </w:pPr>
  </w:style>
  <w:style w:type="numbering" w:customStyle="1" w:styleId="CurrentList4">
    <w:name w:val="Current List4"/>
    <w:uiPriority w:val="99"/>
    <w:rsid w:val="00E11A71"/>
    <w:pPr>
      <w:numPr>
        <w:numId w:val="10"/>
      </w:numPr>
    </w:pPr>
  </w:style>
  <w:style w:type="numbering" w:customStyle="1" w:styleId="CurrentList5">
    <w:name w:val="Current List5"/>
    <w:uiPriority w:val="99"/>
    <w:rsid w:val="00E11A71"/>
    <w:pPr>
      <w:numPr>
        <w:numId w:val="11"/>
      </w:numPr>
    </w:pPr>
  </w:style>
  <w:style w:type="paragraph" w:styleId="TOC4">
    <w:name w:val="toc 4"/>
    <w:basedOn w:val="Normal"/>
    <w:next w:val="Normal"/>
    <w:autoRedefine/>
    <w:uiPriority w:val="39"/>
    <w:unhideWhenUsed/>
    <w:rsid w:val="005E3F95"/>
    <w:pPr>
      <w:spacing w:after="0"/>
      <w:ind w:left="480"/>
    </w:pPr>
    <w:rPr>
      <w:rFonts w:cstheme="minorHAnsi"/>
      <w:sz w:val="20"/>
      <w:szCs w:val="20"/>
    </w:rPr>
  </w:style>
  <w:style w:type="paragraph" w:styleId="TOC5">
    <w:name w:val="toc 5"/>
    <w:basedOn w:val="Normal"/>
    <w:next w:val="Normal"/>
    <w:autoRedefine/>
    <w:uiPriority w:val="39"/>
    <w:unhideWhenUsed/>
    <w:rsid w:val="005E3F95"/>
    <w:pPr>
      <w:spacing w:after="0"/>
      <w:ind w:left="720"/>
    </w:pPr>
    <w:rPr>
      <w:rFonts w:cstheme="minorHAnsi"/>
      <w:sz w:val="20"/>
      <w:szCs w:val="20"/>
    </w:rPr>
  </w:style>
  <w:style w:type="paragraph" w:styleId="TOC6">
    <w:name w:val="toc 6"/>
    <w:basedOn w:val="Normal"/>
    <w:next w:val="Normal"/>
    <w:autoRedefine/>
    <w:uiPriority w:val="39"/>
    <w:unhideWhenUsed/>
    <w:rsid w:val="005E3F95"/>
    <w:pPr>
      <w:spacing w:after="0"/>
      <w:ind w:left="960"/>
    </w:pPr>
    <w:rPr>
      <w:rFonts w:cstheme="minorHAnsi"/>
      <w:sz w:val="20"/>
      <w:szCs w:val="20"/>
    </w:rPr>
  </w:style>
  <w:style w:type="paragraph" w:styleId="TOC7">
    <w:name w:val="toc 7"/>
    <w:basedOn w:val="Normal"/>
    <w:next w:val="Normal"/>
    <w:autoRedefine/>
    <w:uiPriority w:val="39"/>
    <w:unhideWhenUsed/>
    <w:rsid w:val="005E3F95"/>
    <w:pPr>
      <w:spacing w:after="0"/>
      <w:ind w:left="1200"/>
    </w:pPr>
    <w:rPr>
      <w:rFonts w:cstheme="minorHAnsi"/>
      <w:sz w:val="20"/>
      <w:szCs w:val="20"/>
    </w:rPr>
  </w:style>
  <w:style w:type="paragraph" w:styleId="TOC8">
    <w:name w:val="toc 8"/>
    <w:basedOn w:val="Normal"/>
    <w:next w:val="Normal"/>
    <w:autoRedefine/>
    <w:uiPriority w:val="39"/>
    <w:unhideWhenUsed/>
    <w:rsid w:val="005E3F95"/>
    <w:pPr>
      <w:spacing w:after="0"/>
      <w:ind w:left="1440"/>
    </w:pPr>
    <w:rPr>
      <w:rFonts w:cstheme="minorHAnsi"/>
      <w:sz w:val="20"/>
      <w:szCs w:val="20"/>
    </w:rPr>
  </w:style>
  <w:style w:type="paragraph" w:styleId="TOC9">
    <w:name w:val="toc 9"/>
    <w:basedOn w:val="Normal"/>
    <w:next w:val="Normal"/>
    <w:autoRedefine/>
    <w:uiPriority w:val="39"/>
    <w:unhideWhenUsed/>
    <w:rsid w:val="005E3F95"/>
    <w:pPr>
      <w:spacing w:after="0"/>
      <w:ind w:left="1680"/>
    </w:pPr>
    <w:rPr>
      <w:rFonts w:cstheme="minorHAnsi"/>
      <w:sz w:val="20"/>
      <w:szCs w:val="20"/>
    </w:rPr>
  </w:style>
  <w:style w:type="paragraph" w:styleId="TOAHeading">
    <w:name w:val="toa heading"/>
    <w:basedOn w:val="Normal"/>
    <w:next w:val="Normal"/>
    <w:uiPriority w:val="99"/>
    <w:unhideWhenUsed/>
    <w:rsid w:val="00A51AD4"/>
    <w:pPr>
      <w:spacing w:before="240" w:after="240" w:line="360" w:lineRule="auto"/>
    </w:pPr>
    <w:rPr>
      <w:rFonts w:asciiTheme="majorHAnsi" w:eastAsiaTheme="majorEastAsia" w:hAnsiTheme="majorHAnsi" w:cs="Times New Roman (Headings CS)"/>
      <w:b/>
      <w:bCs/>
      <w:sz w:val="44"/>
      <w:szCs w:val="24"/>
    </w:rPr>
  </w:style>
  <w:style w:type="numbering" w:customStyle="1" w:styleId="CurrentList6">
    <w:name w:val="Current List6"/>
    <w:uiPriority w:val="99"/>
    <w:rsid w:val="00904039"/>
    <w:pPr>
      <w:numPr>
        <w:numId w:val="13"/>
      </w:numPr>
    </w:pPr>
  </w:style>
  <w:style w:type="numbering" w:customStyle="1" w:styleId="CurrentList7">
    <w:name w:val="Current List7"/>
    <w:uiPriority w:val="99"/>
    <w:rsid w:val="00904039"/>
    <w:pPr>
      <w:numPr>
        <w:numId w:val="14"/>
      </w:numPr>
    </w:pPr>
  </w:style>
  <w:style w:type="numbering" w:customStyle="1" w:styleId="CurrentList8">
    <w:name w:val="Current List8"/>
    <w:uiPriority w:val="99"/>
    <w:rsid w:val="00241796"/>
    <w:pPr>
      <w:numPr>
        <w:numId w:val="15"/>
      </w:numPr>
    </w:pPr>
  </w:style>
  <w:style w:type="paragraph" w:styleId="Revision">
    <w:name w:val="Revision"/>
    <w:hidden/>
    <w:uiPriority w:val="99"/>
    <w:semiHidden/>
    <w:rsid w:val="00760099"/>
    <w:pPr>
      <w:spacing w:after="0" w:line="240" w:lineRule="auto"/>
    </w:pPr>
    <w:rPr>
      <w:sz w:val="24"/>
    </w:rPr>
  </w:style>
  <w:style w:type="paragraph" w:styleId="CommentText">
    <w:name w:val="annotation text"/>
    <w:basedOn w:val="Normal"/>
    <w:link w:val="CommentTextChar"/>
    <w:uiPriority w:val="99"/>
    <w:unhideWhenUsed/>
    <w:rsid w:val="00DC0304"/>
    <w:pPr>
      <w:spacing w:line="240" w:lineRule="auto"/>
    </w:pPr>
    <w:rPr>
      <w:sz w:val="20"/>
      <w:szCs w:val="20"/>
    </w:rPr>
  </w:style>
  <w:style w:type="character" w:customStyle="1" w:styleId="CommentTextChar">
    <w:name w:val="Comment Text Char"/>
    <w:basedOn w:val="DefaultParagraphFont"/>
    <w:link w:val="CommentText"/>
    <w:uiPriority w:val="99"/>
    <w:rsid w:val="00DC0304"/>
    <w:rPr>
      <w:sz w:val="20"/>
      <w:szCs w:val="20"/>
    </w:rPr>
  </w:style>
  <w:style w:type="numbering" w:customStyle="1" w:styleId="CurrentList12">
    <w:name w:val="Current List12"/>
    <w:uiPriority w:val="99"/>
    <w:rsid w:val="00291546"/>
    <w:pPr>
      <w:numPr>
        <w:numId w:val="20"/>
      </w:numPr>
    </w:pPr>
  </w:style>
  <w:style w:type="paragraph" w:styleId="ListBullet3">
    <w:name w:val="List Bullet 3"/>
    <w:basedOn w:val="ListBullet2"/>
    <w:unhideWhenUsed/>
    <w:qFormat/>
    <w:rsid w:val="00452CA4"/>
    <w:pPr>
      <w:numPr>
        <w:numId w:val="21"/>
      </w:numPr>
      <w:contextualSpacing/>
    </w:pPr>
  </w:style>
  <w:style w:type="table" w:styleId="GridTable5Dark">
    <w:name w:val="Grid Table 5 Dark"/>
    <w:basedOn w:val="TableNormal"/>
    <w:uiPriority w:val="50"/>
    <w:rsid w:val="0055238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Style2">
    <w:name w:val="Style2"/>
    <w:basedOn w:val="TableNormal"/>
    <w:uiPriority w:val="99"/>
    <w:rsid w:val="00885AAB"/>
    <w:pPr>
      <w:spacing w:after="0" w:line="360" w:lineRule="auto"/>
    </w:pPr>
    <w:rPr>
      <w:sz w:val="24"/>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2" w:type="dxa"/>
        <w:left w:w="142" w:type="dxa"/>
      </w:tblCellMar>
    </w:tblPr>
    <w:tcPr>
      <w:shd w:val="clear" w:color="auto" w:fill="auto"/>
    </w:tcPr>
    <w:tblStylePr w:type="firstRow">
      <w:rPr>
        <w:b/>
      </w:rPr>
      <w:tblPr/>
      <w:tcPr>
        <w:shd w:val="clear" w:color="auto" w:fill="D9D9D9" w:themeFill="background1" w:themeFillShade="D9"/>
      </w:tcPr>
    </w:tblStylePr>
  </w:style>
  <w:style w:type="paragraph" w:customStyle="1" w:styleId="CaseStudyHeading">
    <w:name w:val="Case Study Heading"/>
    <w:basedOn w:val="BodyText"/>
    <w:qFormat/>
    <w:rsid w:val="00C2301E"/>
    <w:rPr>
      <w:b/>
      <w:bCs/>
      <w:sz w:val="32"/>
      <w:szCs w:val="32"/>
    </w:rPr>
  </w:style>
  <w:style w:type="table" w:styleId="ColorfulList-Accent1">
    <w:name w:val="Colorful List Accent 1"/>
    <w:basedOn w:val="TableNormal"/>
    <w:uiPriority w:val="72"/>
    <w:semiHidden/>
    <w:rsid w:val="00024973"/>
    <w:pPr>
      <w:spacing w:before="120" w:after="120" w:line="240" w:lineRule="atLeast"/>
    </w:pPr>
    <w:rPr>
      <w:rFonts w:eastAsia="Times New Roman" w:cs="Times New Roman"/>
      <w:sz w:val="20"/>
      <w:szCs w:val="20"/>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paragraph" w:customStyle="1" w:styleId="TableTextBullet">
    <w:name w:val="Table Text Bullet"/>
    <w:basedOn w:val="Tabletext"/>
    <w:qFormat/>
    <w:rsid w:val="00253B39"/>
    <w:pPr>
      <w:numPr>
        <w:numId w:val="36"/>
      </w:numPr>
      <w:spacing w:after="180" w:line="312" w:lineRule="auto"/>
    </w:pPr>
  </w:style>
  <w:style w:type="character" w:styleId="Emphasis">
    <w:name w:val="Emphasis"/>
    <w:basedOn w:val="DefaultParagraphFont"/>
    <w:uiPriority w:val="20"/>
    <w:qFormat/>
    <w:rsid w:val="002E748D"/>
    <w:rPr>
      <w:i/>
      <w:iCs/>
    </w:rPr>
  </w:style>
  <w:style w:type="numbering" w:customStyle="1" w:styleId="CurrentList13">
    <w:name w:val="Current List13"/>
    <w:uiPriority w:val="99"/>
    <w:rsid w:val="006125D7"/>
    <w:pPr>
      <w:numPr>
        <w:numId w:val="23"/>
      </w:numPr>
    </w:pPr>
  </w:style>
  <w:style w:type="paragraph" w:customStyle="1" w:styleId="LastBulletinList">
    <w:name w:val="Last Bullet in List"/>
    <w:basedOn w:val="ListBullet"/>
    <w:qFormat/>
    <w:rsid w:val="00885AAB"/>
    <w:pPr>
      <w:spacing w:after="280"/>
      <w:ind w:left="357" w:hanging="357"/>
    </w:pPr>
  </w:style>
  <w:style w:type="character" w:styleId="Strong">
    <w:name w:val="Strong"/>
    <w:basedOn w:val="DefaultParagraphFont"/>
    <w:uiPriority w:val="22"/>
    <w:qFormat/>
    <w:rsid w:val="00643DDC"/>
    <w:rPr>
      <w:b/>
      <w:bCs/>
    </w:rPr>
  </w:style>
  <w:style w:type="character" w:styleId="PageNumber">
    <w:name w:val="page number"/>
    <w:basedOn w:val="DefaultParagraphFont"/>
    <w:uiPriority w:val="99"/>
    <w:semiHidden/>
    <w:unhideWhenUsed/>
    <w:rsid w:val="00B165A7"/>
  </w:style>
  <w:style w:type="numbering" w:customStyle="1" w:styleId="CurrentList14">
    <w:name w:val="Current List14"/>
    <w:uiPriority w:val="99"/>
    <w:rsid w:val="00395DD4"/>
    <w:pPr>
      <w:numPr>
        <w:numId w:val="25"/>
      </w:numPr>
    </w:pPr>
  </w:style>
  <w:style w:type="numbering" w:customStyle="1" w:styleId="CurrentList15">
    <w:name w:val="Current List15"/>
    <w:uiPriority w:val="99"/>
    <w:rsid w:val="0074162B"/>
    <w:pPr>
      <w:numPr>
        <w:numId w:val="38"/>
      </w:numPr>
    </w:pPr>
  </w:style>
  <w:style w:type="numbering" w:customStyle="1" w:styleId="CurrentList16">
    <w:name w:val="Current List16"/>
    <w:uiPriority w:val="99"/>
    <w:rsid w:val="00B54217"/>
    <w:pPr>
      <w:numPr>
        <w:numId w:val="42"/>
      </w:numPr>
    </w:pPr>
  </w:style>
  <w:style w:type="character" w:customStyle="1" w:styleId="Bodyitalic">
    <w:name w:val="Body italic"/>
    <w:uiPriority w:val="99"/>
    <w:rsid w:val="00C1246C"/>
    <w:rPr>
      <w:i/>
      <w:iCs/>
    </w:rPr>
  </w:style>
  <w:style w:type="character" w:customStyle="1" w:styleId="Superscript">
    <w:name w:val="Superscript"/>
    <w:uiPriority w:val="99"/>
    <w:rsid w:val="00C1246C"/>
    <w:rPr>
      <w:color w:val="000000"/>
      <w:vertAlign w:val="superscript"/>
    </w:rPr>
  </w:style>
  <w:style w:type="paragraph" w:customStyle="1" w:styleId="Introductoryparagraph">
    <w:name w:val="Introductory paragraph"/>
    <w:basedOn w:val="BodyText"/>
    <w:qFormat/>
    <w:rsid w:val="00806A08"/>
    <w:rPr>
      <w:b/>
      <w:bCs/>
      <w:sz w:val="28"/>
      <w:szCs w:val="28"/>
    </w:rPr>
  </w:style>
  <w:style w:type="paragraph" w:styleId="FootnoteText">
    <w:name w:val="footnote text"/>
    <w:basedOn w:val="Normal"/>
    <w:link w:val="FootnoteTextChar"/>
    <w:uiPriority w:val="99"/>
    <w:unhideWhenUsed/>
    <w:rsid w:val="00806A08"/>
    <w:pPr>
      <w:spacing w:after="0" w:line="240" w:lineRule="auto"/>
    </w:pPr>
    <w:rPr>
      <w:sz w:val="20"/>
      <w:szCs w:val="20"/>
    </w:rPr>
  </w:style>
  <w:style w:type="character" w:customStyle="1" w:styleId="FootnoteTextChar">
    <w:name w:val="Footnote Text Char"/>
    <w:basedOn w:val="DefaultParagraphFont"/>
    <w:link w:val="FootnoteText"/>
    <w:uiPriority w:val="99"/>
    <w:rsid w:val="00806A08"/>
    <w:rPr>
      <w:sz w:val="20"/>
      <w:szCs w:val="20"/>
    </w:rPr>
  </w:style>
  <w:style w:type="character" w:styleId="FootnoteReference">
    <w:name w:val="footnote reference"/>
    <w:basedOn w:val="DefaultParagraphFont"/>
    <w:uiPriority w:val="99"/>
    <w:semiHidden/>
    <w:unhideWhenUsed/>
    <w:rsid w:val="00806A08"/>
    <w:rPr>
      <w:vertAlign w:val="superscript"/>
    </w:rPr>
  </w:style>
  <w:style w:type="paragraph" w:customStyle="1" w:styleId="HightlightBox">
    <w:name w:val="Hightlight Box"/>
    <w:basedOn w:val="BodyText"/>
    <w:qFormat/>
    <w:rsid w:val="00806A08"/>
    <w:pPr>
      <w:pBdr>
        <w:top w:val="single" w:sz="8" w:space="24" w:color="auto"/>
        <w:left w:val="single" w:sz="8" w:space="12" w:color="auto"/>
        <w:bottom w:val="single" w:sz="8" w:space="12" w:color="auto"/>
        <w:right w:val="single" w:sz="8" w:space="12" w:color="auto"/>
      </w:pBdr>
      <w:shd w:val="clear" w:color="auto" w:fill="F2F2F2" w:themeFill="background1" w:themeFillShade="F2"/>
      <w:spacing w:after="480"/>
      <w:ind w:left="283" w:right="283"/>
    </w:pPr>
    <w:rPr>
      <w:lang w:val="en-AU"/>
    </w:rPr>
  </w:style>
  <w:style w:type="paragraph" w:styleId="BlockText">
    <w:name w:val="Block Text"/>
    <w:basedOn w:val="BodyText"/>
    <w:semiHidden/>
    <w:unhideWhenUsed/>
    <w:rsid w:val="002B6792"/>
    <w:pPr>
      <w:suppressAutoHyphens w:val="0"/>
      <w:spacing w:before="120" w:after="120" w:line="240" w:lineRule="atLeast"/>
    </w:pPr>
    <w:rPr>
      <w:rFonts w:cstheme="minorBidi"/>
      <w:iCs/>
      <w:kern w:val="0"/>
      <w:sz w:val="20"/>
      <w:szCs w:val="20"/>
      <w:lang w:val="en-AU"/>
    </w:rPr>
  </w:style>
  <w:style w:type="paragraph" w:styleId="BalloonText">
    <w:name w:val="Balloon Text"/>
    <w:basedOn w:val="Normal"/>
    <w:link w:val="BalloonTextChar"/>
    <w:uiPriority w:val="99"/>
    <w:semiHidden/>
    <w:unhideWhenUsed/>
    <w:rsid w:val="002B6792"/>
    <w:pPr>
      <w:suppressAutoHyphens w:val="0"/>
      <w:spacing w:before="120" w:after="120" w:line="240" w:lineRule="atLeast"/>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2B6792"/>
    <w:rPr>
      <w:rFonts w:ascii="Tahoma" w:eastAsia="Times New Roman" w:hAnsi="Tahoma" w:cs="Tahoma"/>
      <w:sz w:val="16"/>
      <w:szCs w:val="16"/>
    </w:rPr>
  </w:style>
  <w:style w:type="numbering" w:customStyle="1" w:styleId="HangingList">
    <w:name w:val="HangingList"/>
    <w:uiPriority w:val="99"/>
    <w:rsid w:val="002B6792"/>
    <w:pPr>
      <w:numPr>
        <w:numId w:val="56"/>
      </w:numPr>
    </w:pPr>
  </w:style>
  <w:style w:type="numbering" w:customStyle="1" w:styleId="Headings">
    <w:name w:val="Headings"/>
    <w:uiPriority w:val="99"/>
    <w:rsid w:val="002B6792"/>
    <w:pPr>
      <w:numPr>
        <w:numId w:val="58"/>
      </w:numPr>
    </w:pPr>
  </w:style>
  <w:style w:type="paragraph" w:styleId="ListContinue">
    <w:name w:val="List Continue"/>
    <w:basedOn w:val="BodyText"/>
    <w:qFormat/>
    <w:rsid w:val="002B6792"/>
    <w:pPr>
      <w:suppressAutoHyphens w:val="0"/>
      <w:spacing w:before="120" w:after="120" w:line="240" w:lineRule="atLeast"/>
      <w:ind w:left="340"/>
    </w:pPr>
    <w:rPr>
      <w:rFonts w:eastAsia="Times New Roman" w:cs="Times New Roman"/>
      <w:kern w:val="0"/>
      <w:sz w:val="20"/>
      <w:szCs w:val="20"/>
      <w:lang w:val="en-AU"/>
    </w:rPr>
  </w:style>
  <w:style w:type="paragraph" w:styleId="ListNumber3">
    <w:name w:val="List Number 3"/>
    <w:basedOn w:val="ListNumber2"/>
    <w:qFormat/>
    <w:rsid w:val="002B6792"/>
    <w:pPr>
      <w:numPr>
        <w:numId w:val="0"/>
      </w:numPr>
      <w:suppressAutoHyphens w:val="0"/>
      <w:spacing w:before="120" w:after="120" w:line="240" w:lineRule="atLeast"/>
      <w:contextualSpacing w:val="0"/>
    </w:pPr>
    <w:rPr>
      <w:rFonts w:eastAsia="Times New Roman" w:cs="Times New Roman"/>
      <w:sz w:val="20"/>
      <w:szCs w:val="20"/>
    </w:rPr>
  </w:style>
  <w:style w:type="numbering" w:customStyle="1" w:styleId="MyListNumbering">
    <w:name w:val="MyListNumbering"/>
    <w:uiPriority w:val="99"/>
    <w:rsid w:val="002B6792"/>
    <w:pPr>
      <w:numPr>
        <w:numId w:val="61"/>
      </w:numPr>
    </w:pPr>
  </w:style>
  <w:style w:type="paragraph" w:styleId="ListContinue2">
    <w:name w:val="List Continue 2"/>
    <w:basedOn w:val="ListContinue"/>
    <w:qFormat/>
    <w:rsid w:val="002B6792"/>
    <w:pPr>
      <w:ind w:left="680"/>
    </w:pPr>
  </w:style>
  <w:style w:type="paragraph" w:styleId="ListContinue3">
    <w:name w:val="List Continue 3"/>
    <w:basedOn w:val="ListContinue2"/>
    <w:qFormat/>
    <w:rsid w:val="002B6792"/>
    <w:pPr>
      <w:ind w:left="1021"/>
    </w:pPr>
  </w:style>
  <w:style w:type="paragraph" w:styleId="NoSpacing">
    <w:name w:val="No Spacing"/>
    <w:basedOn w:val="Normal"/>
    <w:next w:val="BodyText"/>
    <w:link w:val="NoSpacingChar"/>
    <w:qFormat/>
    <w:rsid w:val="002B6792"/>
    <w:pPr>
      <w:suppressAutoHyphens w:val="0"/>
      <w:spacing w:after="0" w:line="240" w:lineRule="atLeast"/>
    </w:pPr>
    <w:rPr>
      <w:rFonts w:eastAsia="Times New Roman" w:cs="Times New Roman"/>
      <w:sz w:val="20"/>
      <w:szCs w:val="20"/>
    </w:rPr>
  </w:style>
  <w:style w:type="paragraph" w:styleId="Date">
    <w:name w:val="Date"/>
    <w:basedOn w:val="Normal"/>
    <w:link w:val="DateChar"/>
    <w:uiPriority w:val="99"/>
    <w:rsid w:val="002B6792"/>
    <w:pPr>
      <w:suppressAutoHyphens w:val="0"/>
      <w:spacing w:after="0" w:line="240" w:lineRule="atLeast"/>
      <w:jc w:val="right"/>
    </w:pPr>
    <w:rPr>
      <w:rFonts w:eastAsia="Times New Roman" w:cs="Times New Roman"/>
      <w:szCs w:val="20"/>
    </w:rPr>
  </w:style>
  <w:style w:type="character" w:customStyle="1" w:styleId="DateChar">
    <w:name w:val="Date Char"/>
    <w:basedOn w:val="DefaultParagraphFont"/>
    <w:link w:val="Date"/>
    <w:uiPriority w:val="99"/>
    <w:rsid w:val="002B6792"/>
    <w:rPr>
      <w:rFonts w:eastAsia="Times New Roman" w:cs="Times New Roman"/>
      <w:sz w:val="24"/>
      <w:szCs w:val="20"/>
    </w:rPr>
  </w:style>
  <w:style w:type="paragraph" w:customStyle="1" w:styleId="TableofFiguresHeading">
    <w:name w:val="Table of Figures Heading"/>
    <w:basedOn w:val="Normal"/>
    <w:uiPriority w:val="99"/>
    <w:rsid w:val="002B6792"/>
    <w:pPr>
      <w:keepNext/>
      <w:suppressAutoHyphens w:val="0"/>
      <w:spacing w:after="60" w:line="240" w:lineRule="atLeast"/>
      <w:outlineLvl w:val="4"/>
    </w:pPr>
    <w:rPr>
      <w:rFonts w:eastAsia="Times New Roman" w:cs="Times New Roman"/>
      <w:b/>
      <w:bCs/>
      <w:noProof/>
      <w:color w:val="44546A" w:themeColor="text2"/>
      <w:szCs w:val="20"/>
    </w:rPr>
  </w:style>
  <w:style w:type="paragraph" w:customStyle="1" w:styleId="ListAlpha">
    <w:name w:val="List Alpha"/>
    <w:basedOn w:val="Normal"/>
    <w:qFormat/>
    <w:rsid w:val="002B6792"/>
    <w:pPr>
      <w:numPr>
        <w:numId w:val="59"/>
      </w:numPr>
      <w:suppressAutoHyphens w:val="0"/>
      <w:spacing w:before="120" w:after="120" w:line="240" w:lineRule="atLeast"/>
      <w:ind w:left="0" w:firstLine="0"/>
    </w:pPr>
    <w:rPr>
      <w:rFonts w:eastAsia="Times New Roman" w:cs="Times New Roman"/>
      <w:sz w:val="20"/>
      <w:szCs w:val="20"/>
    </w:rPr>
  </w:style>
  <w:style w:type="table" w:styleId="PlainTable2">
    <w:name w:val="Plain Table 2"/>
    <w:basedOn w:val="TableNormal"/>
    <w:uiPriority w:val="42"/>
    <w:rsid w:val="002B6792"/>
    <w:pPr>
      <w:spacing w:before="120" w:after="120" w:line="240" w:lineRule="exact"/>
    </w:pPr>
    <w:rPr>
      <w:rFonts w:eastAsia="Times New Roman" w:cs="Times New Roman"/>
      <w:sz w:val="20"/>
      <w:szCs w:val="20"/>
    </w:rPr>
    <w:tblPr>
      <w:tblStyleRowBandSize w:val="1"/>
      <w:tblStyleColBandSize w:val="1"/>
      <w:tblBorders>
        <w:top w:val="single" w:sz="4" w:space="0" w:color="7F7F7F" w:themeColor="text1" w:themeTint="80"/>
        <w:bottom w:val="single" w:sz="4" w:space="0" w:color="7F7F7F" w:themeColor="text1" w:themeTint="80"/>
      </w:tblBorders>
      <w:tblCellMar>
        <w:top w:w="227" w:type="dxa"/>
        <w:bottom w:w="227"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CommentReference">
    <w:name w:val="annotation reference"/>
    <w:basedOn w:val="DefaultParagraphFont"/>
    <w:uiPriority w:val="99"/>
    <w:semiHidden/>
    <w:unhideWhenUsed/>
    <w:rsid w:val="002B6792"/>
    <w:rPr>
      <w:sz w:val="16"/>
      <w:szCs w:val="16"/>
    </w:rPr>
  </w:style>
  <w:style w:type="paragraph" w:styleId="CommentSubject">
    <w:name w:val="annotation subject"/>
    <w:basedOn w:val="CommentText"/>
    <w:next w:val="CommentText"/>
    <w:link w:val="CommentSubjectChar"/>
    <w:uiPriority w:val="99"/>
    <w:semiHidden/>
    <w:unhideWhenUsed/>
    <w:rsid w:val="002B6792"/>
    <w:pPr>
      <w:suppressAutoHyphens w:val="0"/>
      <w:spacing w:before="120" w:after="120" w:line="240" w:lineRule="atLeast"/>
    </w:pPr>
    <w:rPr>
      <w:rFonts w:eastAsia="Times New Roman" w:cs="Times New Roman"/>
      <w:b/>
      <w:bCs/>
    </w:rPr>
  </w:style>
  <w:style w:type="character" w:customStyle="1" w:styleId="CommentSubjectChar">
    <w:name w:val="Comment Subject Char"/>
    <w:basedOn w:val="CommentTextChar"/>
    <w:link w:val="CommentSubject"/>
    <w:uiPriority w:val="99"/>
    <w:semiHidden/>
    <w:rsid w:val="002B6792"/>
    <w:rPr>
      <w:rFonts w:eastAsia="Times New Roman" w:cs="Times New Roman"/>
      <w:b/>
      <w:bCs/>
      <w:sz w:val="20"/>
      <w:szCs w:val="20"/>
    </w:rPr>
  </w:style>
  <w:style w:type="table" w:customStyle="1" w:styleId="PullOutBoxTable">
    <w:name w:val="Pull Out Box Table"/>
    <w:basedOn w:val="TableNormal"/>
    <w:uiPriority w:val="99"/>
    <w:rsid w:val="002B6792"/>
    <w:pPr>
      <w:spacing w:before="70" w:after="70" w:line="240" w:lineRule="atLeast"/>
    </w:pPr>
    <w:rPr>
      <w:rFonts w:eastAsia="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28" w:type="dxa"/>
        <w:left w:w="142" w:type="dxa"/>
        <w:bottom w:w="28" w:type="dxa"/>
        <w:right w:w="142" w:type="dxa"/>
      </w:tblCellMar>
    </w:tblPr>
  </w:style>
  <w:style w:type="table" w:styleId="ColorfulGrid">
    <w:name w:val="Colorful Grid"/>
    <w:basedOn w:val="TableNormal"/>
    <w:uiPriority w:val="73"/>
    <w:semiHidden/>
    <w:rsid w:val="002B6792"/>
    <w:pPr>
      <w:spacing w:before="120" w:after="120" w:line="240" w:lineRule="atLeast"/>
    </w:pPr>
    <w:rPr>
      <w:rFonts w:eastAsia="Times New Roman" w:cs="Times New Roman"/>
      <w:sz w:val="20"/>
      <w:szCs w:val="20"/>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2B6792"/>
    <w:pPr>
      <w:spacing w:before="120" w:after="120" w:line="240" w:lineRule="atLeast"/>
    </w:pPr>
    <w:rPr>
      <w:rFonts w:eastAsia="Times New Roman" w:cs="Times New Roman"/>
      <w:sz w:val="20"/>
      <w:szCs w:val="20"/>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rsid w:val="002B6792"/>
    <w:pPr>
      <w:spacing w:before="120" w:after="120" w:line="240" w:lineRule="atLeast"/>
    </w:pPr>
    <w:rPr>
      <w:rFonts w:eastAsia="Times New Roman" w:cs="Times New Roman"/>
      <w:sz w:val="20"/>
      <w:szCs w:val="20"/>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rsid w:val="002B6792"/>
    <w:pPr>
      <w:spacing w:before="120" w:after="120" w:line="240" w:lineRule="atLeast"/>
    </w:pPr>
    <w:rPr>
      <w:rFonts w:eastAsia="Times New Roman" w:cs="Times New Roman"/>
      <w:sz w:val="20"/>
      <w:szCs w:val="20"/>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rsid w:val="002B6792"/>
    <w:pPr>
      <w:spacing w:before="120" w:after="120" w:line="240" w:lineRule="atLeast"/>
    </w:pPr>
    <w:rPr>
      <w:rFonts w:eastAsia="Times New Roman" w:cs="Times New Roman"/>
      <w:sz w:val="20"/>
      <w:szCs w:val="20"/>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rsid w:val="002B6792"/>
    <w:pPr>
      <w:spacing w:before="120" w:after="120" w:line="240" w:lineRule="atLeast"/>
    </w:pPr>
    <w:rPr>
      <w:rFonts w:eastAsia="Times New Roman" w:cs="Times New Roman"/>
      <w:sz w:val="20"/>
      <w:szCs w:val="20"/>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rsid w:val="002B6792"/>
    <w:pPr>
      <w:spacing w:before="120" w:after="120" w:line="240" w:lineRule="atLeast"/>
    </w:pPr>
    <w:rPr>
      <w:rFonts w:eastAsia="Times New Roman" w:cs="Times New Roman"/>
      <w:sz w:val="20"/>
      <w:szCs w:val="20"/>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rsid w:val="002B6792"/>
    <w:pPr>
      <w:spacing w:before="120" w:after="120" w:line="240" w:lineRule="atLeast"/>
    </w:pPr>
    <w:rPr>
      <w:rFonts w:eastAsia="Times New Roman" w:cs="Times New Roman"/>
      <w:sz w:val="20"/>
      <w:szCs w:val="20"/>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2">
    <w:name w:val="Colorful List Accent 2"/>
    <w:basedOn w:val="TableNormal"/>
    <w:uiPriority w:val="72"/>
    <w:semiHidden/>
    <w:rsid w:val="002B6792"/>
    <w:pPr>
      <w:spacing w:before="120" w:after="120" w:line="240" w:lineRule="atLeast"/>
    </w:pPr>
    <w:rPr>
      <w:rFonts w:eastAsia="Times New Roman" w:cs="Times New Roman"/>
      <w:sz w:val="20"/>
      <w:szCs w:val="20"/>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rsid w:val="002B6792"/>
    <w:pPr>
      <w:spacing w:before="120" w:after="120" w:line="240" w:lineRule="atLeast"/>
    </w:pPr>
    <w:rPr>
      <w:rFonts w:eastAsia="Times New Roman" w:cs="Times New Roman"/>
      <w:sz w:val="20"/>
      <w:szCs w:val="20"/>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rsid w:val="002B6792"/>
    <w:pPr>
      <w:spacing w:before="120" w:after="120" w:line="240" w:lineRule="atLeast"/>
    </w:pPr>
    <w:rPr>
      <w:rFonts w:eastAsia="Times New Roman" w:cs="Times New Roman"/>
      <w:sz w:val="20"/>
      <w:szCs w:val="20"/>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rsid w:val="002B6792"/>
    <w:pPr>
      <w:spacing w:before="120" w:after="120" w:line="240" w:lineRule="atLeast"/>
    </w:pPr>
    <w:rPr>
      <w:rFonts w:eastAsia="Times New Roman" w:cs="Times New Roman"/>
      <w:sz w:val="20"/>
      <w:szCs w:val="20"/>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rsid w:val="002B6792"/>
    <w:pPr>
      <w:spacing w:before="120" w:after="120" w:line="240" w:lineRule="atLeast"/>
    </w:pPr>
    <w:rPr>
      <w:rFonts w:eastAsia="Times New Roman" w:cs="Times New Roman"/>
      <w:sz w:val="20"/>
      <w:szCs w:val="20"/>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rsid w:val="002B6792"/>
    <w:pPr>
      <w:spacing w:before="120" w:after="120" w:line="240" w:lineRule="atLeast"/>
    </w:pPr>
    <w:rPr>
      <w:rFonts w:eastAsia="Times New Roman" w:cs="Times New Roman"/>
      <w:sz w:val="20"/>
      <w:szCs w:val="20"/>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2B6792"/>
    <w:pPr>
      <w:spacing w:before="120" w:after="120" w:line="240" w:lineRule="atLeast"/>
    </w:pPr>
    <w:rPr>
      <w:rFonts w:eastAsia="Times New Roman" w:cs="Times New Roman"/>
      <w:sz w:val="20"/>
      <w:szCs w:val="20"/>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2B6792"/>
    <w:pPr>
      <w:spacing w:before="120" w:after="120" w:line="240" w:lineRule="atLeast"/>
    </w:pPr>
    <w:rPr>
      <w:rFonts w:eastAsia="Times New Roman" w:cs="Times New Roman"/>
      <w:sz w:val="20"/>
      <w:szCs w:val="20"/>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2B6792"/>
    <w:pPr>
      <w:spacing w:before="120" w:after="120" w:line="240" w:lineRule="atLeast"/>
    </w:pPr>
    <w:rPr>
      <w:rFonts w:eastAsia="Times New Roman" w:cs="Times New Roman"/>
      <w:sz w:val="20"/>
      <w:szCs w:val="20"/>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rsid w:val="002B6792"/>
    <w:pPr>
      <w:spacing w:before="120" w:after="120" w:line="240" w:lineRule="atLeast"/>
    </w:pPr>
    <w:rPr>
      <w:rFonts w:eastAsia="Times New Roman" w:cs="Times New Roman"/>
      <w:sz w:val="20"/>
      <w:szCs w:val="20"/>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2B6792"/>
    <w:pPr>
      <w:spacing w:before="120" w:after="120" w:line="240" w:lineRule="atLeast"/>
    </w:pPr>
    <w:rPr>
      <w:rFonts w:eastAsia="Times New Roman" w:cs="Times New Roman"/>
      <w:sz w:val="20"/>
      <w:szCs w:val="20"/>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2B6792"/>
    <w:pPr>
      <w:spacing w:before="120" w:after="120" w:line="240" w:lineRule="atLeast"/>
    </w:pPr>
    <w:rPr>
      <w:rFonts w:eastAsia="Times New Roman" w:cs="Times New Roman"/>
      <w:sz w:val="20"/>
      <w:szCs w:val="20"/>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rsid w:val="002B6792"/>
    <w:pPr>
      <w:spacing w:before="120" w:after="120" w:line="240" w:lineRule="atLeast"/>
    </w:pPr>
    <w:rPr>
      <w:rFonts w:eastAsia="Times New Roman" w:cs="Times New Roman"/>
      <w:color w:val="FFFFFF" w:themeColor="background1"/>
      <w:sz w:val="20"/>
      <w:szCs w:val="20"/>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2B6792"/>
    <w:pPr>
      <w:spacing w:before="120" w:after="120" w:line="240" w:lineRule="atLeast"/>
    </w:pPr>
    <w:rPr>
      <w:rFonts w:eastAsia="Times New Roman" w:cs="Times New Roman"/>
      <w:color w:val="FFFFFF" w:themeColor="background1"/>
      <w:sz w:val="20"/>
      <w:szCs w:val="20"/>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rsid w:val="002B6792"/>
    <w:pPr>
      <w:spacing w:before="120" w:after="120" w:line="240" w:lineRule="atLeast"/>
    </w:pPr>
    <w:rPr>
      <w:rFonts w:eastAsia="Times New Roman" w:cs="Times New Roman"/>
      <w:color w:val="FFFFFF" w:themeColor="background1"/>
      <w:sz w:val="20"/>
      <w:szCs w:val="20"/>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rsid w:val="002B6792"/>
    <w:pPr>
      <w:spacing w:before="120" w:after="120" w:line="240" w:lineRule="atLeast"/>
    </w:pPr>
    <w:rPr>
      <w:rFonts w:eastAsia="Times New Roman" w:cs="Times New Roman"/>
      <w:color w:val="FFFFFF" w:themeColor="background1"/>
      <w:sz w:val="20"/>
      <w:szCs w:val="20"/>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rsid w:val="002B6792"/>
    <w:pPr>
      <w:spacing w:before="120" w:after="120" w:line="240" w:lineRule="atLeast"/>
    </w:pPr>
    <w:rPr>
      <w:rFonts w:eastAsia="Times New Roman" w:cs="Times New Roman"/>
      <w:color w:val="FFFFFF" w:themeColor="background1"/>
      <w:sz w:val="20"/>
      <w:szCs w:val="20"/>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rsid w:val="002B6792"/>
    <w:pPr>
      <w:spacing w:before="120" w:after="120" w:line="240" w:lineRule="atLeast"/>
    </w:pPr>
    <w:rPr>
      <w:rFonts w:eastAsia="Times New Roman" w:cs="Times New Roman"/>
      <w:color w:val="FFFFFF" w:themeColor="background1"/>
      <w:sz w:val="20"/>
      <w:szCs w:val="20"/>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rsid w:val="002B6792"/>
    <w:pPr>
      <w:spacing w:before="120" w:after="120" w:line="240" w:lineRule="atLeast"/>
    </w:pPr>
    <w:rPr>
      <w:rFonts w:eastAsia="Times New Roman" w:cs="Times New Roman"/>
      <w:color w:val="FFFFFF" w:themeColor="background1"/>
      <w:sz w:val="20"/>
      <w:szCs w:val="20"/>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GridTable1Light">
    <w:name w:val="Grid Table 1 Light"/>
    <w:basedOn w:val="TableNormal"/>
    <w:uiPriority w:val="46"/>
    <w:rsid w:val="002B6792"/>
    <w:pPr>
      <w:spacing w:before="120" w:after="120" w:line="240" w:lineRule="atLeast"/>
    </w:pPr>
    <w:rPr>
      <w:rFonts w:eastAsia="Times New Roman" w:cs="Times New Roman"/>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B6792"/>
    <w:pPr>
      <w:spacing w:before="120" w:after="120" w:line="240" w:lineRule="atLeast"/>
    </w:pPr>
    <w:rPr>
      <w:rFonts w:eastAsia="Times New Roman" w:cs="Times New Roman"/>
      <w:sz w:val="20"/>
      <w:szCs w:val="20"/>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B6792"/>
    <w:pPr>
      <w:spacing w:before="120" w:after="120" w:line="240" w:lineRule="atLeast"/>
    </w:pPr>
    <w:rPr>
      <w:rFonts w:eastAsia="Times New Roman" w:cs="Times New Roman"/>
      <w:sz w:val="20"/>
      <w:szCs w:val="20"/>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B6792"/>
    <w:pPr>
      <w:spacing w:before="120" w:after="120" w:line="240" w:lineRule="atLeast"/>
    </w:pPr>
    <w:rPr>
      <w:rFonts w:eastAsia="Times New Roman" w:cs="Times New Roman"/>
      <w:sz w:val="20"/>
      <w:szCs w:val="20"/>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B6792"/>
    <w:pPr>
      <w:spacing w:before="120" w:after="120" w:line="240" w:lineRule="atLeast"/>
    </w:pPr>
    <w:rPr>
      <w:rFonts w:eastAsia="Times New Roman" w:cs="Times New Roman"/>
      <w:sz w:val="20"/>
      <w:szCs w:val="20"/>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B6792"/>
    <w:pPr>
      <w:spacing w:before="120" w:after="120" w:line="240" w:lineRule="atLeast"/>
    </w:pPr>
    <w:rPr>
      <w:rFonts w:eastAsia="Times New Roman" w:cs="Times New Roman"/>
      <w:sz w:val="20"/>
      <w:szCs w:val="20"/>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B6792"/>
    <w:pPr>
      <w:spacing w:before="120" w:after="120" w:line="240" w:lineRule="atLeast"/>
    </w:pPr>
    <w:rPr>
      <w:rFonts w:eastAsia="Times New Roman" w:cs="Times New Roman"/>
      <w:sz w:val="20"/>
      <w:szCs w:val="20"/>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B6792"/>
    <w:pPr>
      <w:spacing w:before="120" w:after="120" w:line="240" w:lineRule="atLeast"/>
    </w:pPr>
    <w:rPr>
      <w:rFonts w:eastAsia="Times New Roman" w:cs="Times New Roman"/>
      <w:sz w:val="20"/>
      <w:szCs w:val="20"/>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B6792"/>
    <w:pPr>
      <w:spacing w:before="120" w:after="120" w:line="240" w:lineRule="atLeast"/>
    </w:pPr>
    <w:rPr>
      <w:rFonts w:eastAsia="Times New Roman" w:cs="Times New Roman"/>
      <w:sz w:val="20"/>
      <w:szCs w:val="20"/>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2B6792"/>
    <w:pPr>
      <w:spacing w:before="120" w:after="120" w:line="240" w:lineRule="atLeast"/>
    </w:pPr>
    <w:rPr>
      <w:rFonts w:eastAsia="Times New Roman" w:cs="Times New Roman"/>
      <w:sz w:val="20"/>
      <w:szCs w:val="20"/>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2B6792"/>
    <w:pPr>
      <w:spacing w:before="120" w:after="120" w:line="240" w:lineRule="atLeast"/>
    </w:pPr>
    <w:rPr>
      <w:rFonts w:eastAsia="Times New Roman" w:cs="Times New Roman"/>
      <w:sz w:val="20"/>
      <w:szCs w:val="20"/>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2B6792"/>
    <w:pPr>
      <w:spacing w:before="120" w:after="120" w:line="240" w:lineRule="atLeast"/>
    </w:pPr>
    <w:rPr>
      <w:rFonts w:eastAsia="Times New Roman" w:cs="Times New Roman"/>
      <w:sz w:val="20"/>
      <w:szCs w:val="20"/>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2B6792"/>
    <w:pPr>
      <w:spacing w:before="120" w:after="120" w:line="240" w:lineRule="atLeast"/>
    </w:pPr>
    <w:rPr>
      <w:rFonts w:eastAsia="Times New Roman" w:cs="Times New Roman"/>
      <w:sz w:val="20"/>
      <w:szCs w:val="20"/>
    </w:r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2B6792"/>
    <w:pPr>
      <w:spacing w:before="120" w:after="120" w:line="240" w:lineRule="atLeast"/>
    </w:pPr>
    <w:rPr>
      <w:rFonts w:eastAsia="Times New Roman" w:cs="Times New Roman"/>
      <w:sz w:val="20"/>
      <w:szCs w:val="20"/>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2B6792"/>
    <w:pPr>
      <w:spacing w:before="120" w:after="120" w:line="240" w:lineRule="atLeast"/>
    </w:pPr>
    <w:rPr>
      <w:rFonts w:eastAsia="Times New Roman" w:cs="Times New Roman"/>
      <w:sz w:val="20"/>
      <w:szCs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B6792"/>
    <w:pPr>
      <w:spacing w:before="120" w:after="120" w:line="240" w:lineRule="atLeast"/>
    </w:pPr>
    <w:rPr>
      <w:rFonts w:eastAsia="Times New Roman" w:cs="Times New Roman"/>
      <w:sz w:val="20"/>
      <w:szCs w:val="20"/>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2B6792"/>
    <w:pPr>
      <w:spacing w:before="120" w:after="120" w:line="240" w:lineRule="atLeast"/>
    </w:pPr>
    <w:rPr>
      <w:rFonts w:eastAsia="Times New Roman" w:cs="Times New Roman"/>
      <w:sz w:val="20"/>
      <w:szCs w:val="20"/>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2B6792"/>
    <w:pPr>
      <w:spacing w:before="120" w:after="120" w:line="240" w:lineRule="atLeast"/>
    </w:pPr>
    <w:rPr>
      <w:rFonts w:eastAsia="Times New Roman" w:cs="Times New Roman"/>
      <w:sz w:val="20"/>
      <w:szCs w:val="20"/>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2B6792"/>
    <w:pPr>
      <w:spacing w:before="120" w:after="120" w:line="240" w:lineRule="atLeast"/>
    </w:pPr>
    <w:rPr>
      <w:rFonts w:eastAsia="Times New Roman" w:cs="Times New Roman"/>
      <w:sz w:val="20"/>
      <w:szCs w:val="20"/>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2B6792"/>
    <w:pPr>
      <w:spacing w:before="120" w:after="120" w:line="240" w:lineRule="atLeast"/>
    </w:pPr>
    <w:rPr>
      <w:rFonts w:eastAsia="Times New Roman" w:cs="Times New Roman"/>
      <w:sz w:val="20"/>
      <w:szCs w:val="20"/>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2B6792"/>
    <w:pPr>
      <w:spacing w:before="120" w:after="120" w:line="240" w:lineRule="atLeast"/>
    </w:pPr>
    <w:rPr>
      <w:rFonts w:eastAsia="Times New Roman" w:cs="Times New Roman"/>
      <w:sz w:val="20"/>
      <w:szCs w:val="20"/>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2B6792"/>
    <w:pPr>
      <w:spacing w:before="120" w:after="120" w:line="240" w:lineRule="atLeast"/>
    </w:pPr>
    <w:rPr>
      <w:rFonts w:eastAsia="Times New Roman" w:cs="Times New Roman"/>
      <w:sz w:val="20"/>
      <w:szCs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B6792"/>
    <w:pPr>
      <w:spacing w:before="120" w:after="120" w:line="240" w:lineRule="atLeast"/>
    </w:pPr>
    <w:rPr>
      <w:rFonts w:eastAsia="Times New Roman" w:cs="Times New Roman"/>
      <w:sz w:val="20"/>
      <w:szCs w:val="20"/>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2B6792"/>
    <w:pPr>
      <w:spacing w:before="120" w:after="120" w:line="240" w:lineRule="atLeast"/>
    </w:pPr>
    <w:rPr>
      <w:rFonts w:eastAsia="Times New Roman" w:cs="Times New Roman"/>
      <w:sz w:val="20"/>
      <w:szCs w:val="20"/>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2B6792"/>
    <w:pPr>
      <w:spacing w:before="120" w:after="120" w:line="240" w:lineRule="atLeast"/>
    </w:pPr>
    <w:rPr>
      <w:rFonts w:eastAsia="Times New Roman" w:cs="Times New Roman"/>
      <w:sz w:val="20"/>
      <w:szCs w:val="20"/>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2B6792"/>
    <w:pPr>
      <w:spacing w:before="120" w:after="120" w:line="240" w:lineRule="atLeast"/>
    </w:pPr>
    <w:rPr>
      <w:rFonts w:eastAsia="Times New Roman" w:cs="Times New Roman"/>
      <w:sz w:val="20"/>
      <w:szCs w:val="20"/>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2B6792"/>
    <w:pPr>
      <w:spacing w:before="120" w:after="120" w:line="240" w:lineRule="atLeast"/>
    </w:pPr>
    <w:rPr>
      <w:rFonts w:eastAsia="Times New Roman" w:cs="Times New Roman"/>
      <w:sz w:val="20"/>
      <w:szCs w:val="20"/>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2B6792"/>
    <w:pPr>
      <w:spacing w:before="120" w:after="120" w:line="240" w:lineRule="atLeast"/>
    </w:pPr>
    <w:rPr>
      <w:rFonts w:eastAsia="Times New Roman" w:cs="Times New Roman"/>
      <w:sz w:val="20"/>
      <w:szCs w:val="20"/>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Accent1">
    <w:name w:val="Grid Table 5 Dark Accent 1"/>
    <w:basedOn w:val="TableNormal"/>
    <w:uiPriority w:val="50"/>
    <w:rsid w:val="002B6792"/>
    <w:pPr>
      <w:spacing w:before="120" w:after="120" w:line="240" w:lineRule="atLeast"/>
    </w:pPr>
    <w:rPr>
      <w:rFonts w:eastAsia="Times New Roman" w:cs="Times New Roman"/>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2B6792"/>
    <w:pPr>
      <w:spacing w:before="120" w:after="120" w:line="240" w:lineRule="atLeast"/>
    </w:pPr>
    <w:rPr>
      <w:rFonts w:eastAsia="Times New Roman" w:cs="Times New Roman"/>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2B6792"/>
    <w:pPr>
      <w:spacing w:before="120" w:after="120" w:line="240" w:lineRule="atLeast"/>
    </w:pPr>
    <w:rPr>
      <w:rFonts w:eastAsia="Times New Roman" w:cs="Times New Roman"/>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2B6792"/>
    <w:pPr>
      <w:spacing w:before="120" w:after="120" w:line="240" w:lineRule="atLeast"/>
    </w:pPr>
    <w:rPr>
      <w:rFonts w:eastAsia="Times New Roman" w:cs="Times New Roman"/>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2B6792"/>
    <w:pPr>
      <w:spacing w:before="120" w:after="120" w:line="240" w:lineRule="atLeast"/>
    </w:pPr>
    <w:rPr>
      <w:rFonts w:eastAsia="Times New Roman" w:cs="Times New Roman"/>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2B6792"/>
    <w:pPr>
      <w:spacing w:before="120" w:after="120" w:line="240" w:lineRule="atLeast"/>
    </w:pPr>
    <w:rPr>
      <w:rFonts w:eastAsia="Times New Roman" w:cs="Times New Roman"/>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2B6792"/>
    <w:pPr>
      <w:spacing w:before="120" w:after="120" w:line="240" w:lineRule="atLeast"/>
    </w:pPr>
    <w:rPr>
      <w:rFonts w:eastAsia="Times New Roman" w:cs="Times New Roman"/>
      <w:sz w:val="20"/>
      <w:szCs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B6792"/>
    <w:pPr>
      <w:spacing w:before="120" w:after="120" w:line="240" w:lineRule="atLeast"/>
    </w:pPr>
    <w:rPr>
      <w:rFonts w:eastAsia="Times New Roman" w:cs="Times New Roman"/>
      <w:color w:val="2F5496" w:themeColor="accent1" w:themeShade="BF"/>
      <w:sz w:val="20"/>
      <w:szCs w:val="20"/>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rsid w:val="002B6792"/>
    <w:pPr>
      <w:spacing w:before="120" w:after="120" w:line="240" w:lineRule="atLeast"/>
    </w:pPr>
    <w:rPr>
      <w:rFonts w:eastAsia="Times New Roman" w:cs="Times New Roman"/>
      <w:color w:val="C45911" w:themeColor="accent2" w:themeShade="BF"/>
      <w:sz w:val="20"/>
      <w:szCs w:val="20"/>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2B6792"/>
    <w:pPr>
      <w:spacing w:before="120" w:after="120" w:line="240" w:lineRule="atLeast"/>
    </w:pPr>
    <w:rPr>
      <w:rFonts w:eastAsia="Times New Roman" w:cs="Times New Roman"/>
      <w:color w:val="7B7B7B" w:themeColor="accent3" w:themeShade="BF"/>
      <w:sz w:val="20"/>
      <w:szCs w:val="20"/>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2B6792"/>
    <w:pPr>
      <w:spacing w:before="120" w:after="120" w:line="240" w:lineRule="atLeast"/>
    </w:pPr>
    <w:rPr>
      <w:rFonts w:eastAsia="Times New Roman" w:cs="Times New Roman"/>
      <w:color w:val="BF8F00" w:themeColor="accent4" w:themeShade="BF"/>
      <w:sz w:val="20"/>
      <w:szCs w:val="20"/>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2B6792"/>
    <w:pPr>
      <w:spacing w:before="120" w:after="120" w:line="240" w:lineRule="atLeast"/>
    </w:pPr>
    <w:rPr>
      <w:rFonts w:eastAsia="Times New Roman" w:cs="Times New Roman"/>
      <w:color w:val="2E74B5" w:themeColor="accent5" w:themeShade="BF"/>
      <w:sz w:val="20"/>
      <w:szCs w:val="20"/>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2B6792"/>
    <w:pPr>
      <w:spacing w:before="120" w:after="120" w:line="240" w:lineRule="atLeast"/>
    </w:pPr>
    <w:rPr>
      <w:rFonts w:eastAsia="Times New Roman" w:cs="Times New Roman"/>
      <w:color w:val="538135" w:themeColor="accent6" w:themeShade="BF"/>
      <w:sz w:val="20"/>
      <w:szCs w:val="20"/>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2B6792"/>
    <w:pPr>
      <w:spacing w:before="120" w:after="120" w:line="240" w:lineRule="atLeast"/>
    </w:pPr>
    <w:rPr>
      <w:rFonts w:eastAsia="Times New Roman" w:cs="Times New Roman"/>
      <w:sz w:val="20"/>
      <w:szCs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B6792"/>
    <w:pPr>
      <w:spacing w:before="120" w:after="120" w:line="240" w:lineRule="atLeast"/>
    </w:pPr>
    <w:rPr>
      <w:rFonts w:eastAsia="Times New Roman" w:cs="Times New Roman"/>
      <w:color w:val="2F5496" w:themeColor="accent1" w:themeShade="BF"/>
      <w:sz w:val="20"/>
      <w:szCs w:val="20"/>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rsid w:val="002B6792"/>
    <w:pPr>
      <w:spacing w:before="120" w:after="120" w:line="240" w:lineRule="atLeast"/>
    </w:pPr>
    <w:rPr>
      <w:rFonts w:eastAsia="Times New Roman" w:cs="Times New Roman"/>
      <w:color w:val="C45911" w:themeColor="accent2" w:themeShade="BF"/>
      <w:sz w:val="20"/>
      <w:szCs w:val="20"/>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2B6792"/>
    <w:pPr>
      <w:spacing w:before="120" w:after="120" w:line="240" w:lineRule="atLeast"/>
    </w:pPr>
    <w:rPr>
      <w:rFonts w:eastAsia="Times New Roman" w:cs="Times New Roman"/>
      <w:color w:val="7B7B7B" w:themeColor="accent3" w:themeShade="BF"/>
      <w:sz w:val="20"/>
      <w:szCs w:val="20"/>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2B6792"/>
    <w:pPr>
      <w:spacing w:before="120" w:after="120" w:line="240" w:lineRule="atLeast"/>
    </w:pPr>
    <w:rPr>
      <w:rFonts w:eastAsia="Times New Roman" w:cs="Times New Roman"/>
      <w:color w:val="BF8F00" w:themeColor="accent4" w:themeShade="BF"/>
      <w:sz w:val="20"/>
      <w:szCs w:val="20"/>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2B6792"/>
    <w:pPr>
      <w:spacing w:before="120" w:after="120" w:line="240" w:lineRule="atLeast"/>
    </w:pPr>
    <w:rPr>
      <w:rFonts w:eastAsia="Times New Roman" w:cs="Times New Roman"/>
      <w:color w:val="2E74B5" w:themeColor="accent5" w:themeShade="BF"/>
      <w:sz w:val="20"/>
      <w:szCs w:val="20"/>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2B6792"/>
    <w:pPr>
      <w:spacing w:before="120" w:after="120" w:line="240" w:lineRule="atLeast"/>
    </w:pPr>
    <w:rPr>
      <w:rFonts w:eastAsia="Times New Roman" w:cs="Times New Roman"/>
      <w:color w:val="538135" w:themeColor="accent6" w:themeShade="BF"/>
      <w:sz w:val="20"/>
      <w:szCs w:val="20"/>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LightGrid">
    <w:name w:val="Light Grid"/>
    <w:basedOn w:val="TableNormal"/>
    <w:uiPriority w:val="62"/>
    <w:semiHidden/>
    <w:rsid w:val="002B6792"/>
    <w:pPr>
      <w:spacing w:before="120" w:after="120" w:line="240" w:lineRule="atLeast"/>
    </w:pPr>
    <w:rPr>
      <w:rFonts w:eastAsia="Times New Roman" w:cs="Times New Roman"/>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2B6792"/>
    <w:pPr>
      <w:spacing w:before="120" w:after="120" w:line="240" w:lineRule="atLeast"/>
    </w:pPr>
    <w:rPr>
      <w:rFonts w:eastAsia="Times New Roman" w:cs="Times New Roman"/>
      <w:sz w:val="20"/>
      <w:szCs w:val="20"/>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rsid w:val="002B6792"/>
    <w:pPr>
      <w:spacing w:before="120" w:after="120" w:line="240" w:lineRule="atLeast"/>
    </w:pPr>
    <w:rPr>
      <w:rFonts w:eastAsia="Times New Roman" w:cs="Times New Roman"/>
      <w:sz w:val="20"/>
      <w:szCs w:val="20"/>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rsid w:val="002B6792"/>
    <w:pPr>
      <w:spacing w:before="120" w:after="120" w:line="240" w:lineRule="atLeast"/>
    </w:pPr>
    <w:rPr>
      <w:rFonts w:eastAsia="Times New Roman" w:cs="Times New Roman"/>
      <w:sz w:val="20"/>
      <w:szCs w:val="20"/>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rsid w:val="002B6792"/>
    <w:pPr>
      <w:spacing w:before="120" w:after="120" w:line="240" w:lineRule="atLeast"/>
    </w:pPr>
    <w:rPr>
      <w:rFonts w:eastAsia="Times New Roman" w:cs="Times New Roman"/>
      <w:sz w:val="20"/>
      <w:szCs w:val="20"/>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rsid w:val="002B6792"/>
    <w:pPr>
      <w:spacing w:before="120" w:after="120" w:line="240" w:lineRule="atLeast"/>
    </w:pPr>
    <w:rPr>
      <w:rFonts w:eastAsia="Times New Roman" w:cs="Times New Roman"/>
      <w:sz w:val="20"/>
      <w:szCs w:val="20"/>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rsid w:val="002B6792"/>
    <w:pPr>
      <w:spacing w:before="120" w:after="120" w:line="240" w:lineRule="atLeast"/>
    </w:pPr>
    <w:rPr>
      <w:rFonts w:eastAsia="Times New Roman" w:cs="Times New Roman"/>
      <w:sz w:val="20"/>
      <w:szCs w:val="20"/>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rsid w:val="002B6792"/>
    <w:pPr>
      <w:spacing w:before="120" w:after="120" w:line="240" w:lineRule="atLeast"/>
    </w:pPr>
    <w:rPr>
      <w:rFonts w:eastAsia="Times New Roman" w:cs="Times New Roman"/>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2B6792"/>
    <w:pPr>
      <w:spacing w:before="120" w:after="120" w:line="240" w:lineRule="atLeast"/>
    </w:pPr>
    <w:rPr>
      <w:rFonts w:eastAsia="Times New Roman" w:cs="Times New Roman"/>
      <w:sz w:val="20"/>
      <w:szCs w:val="20"/>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rsid w:val="002B6792"/>
    <w:pPr>
      <w:spacing w:before="120" w:after="120" w:line="240" w:lineRule="atLeast"/>
    </w:pPr>
    <w:rPr>
      <w:rFonts w:eastAsia="Times New Roman" w:cs="Times New Roman"/>
      <w:sz w:val="20"/>
      <w:szCs w:val="20"/>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rsid w:val="002B6792"/>
    <w:pPr>
      <w:spacing w:before="120" w:after="120" w:line="240" w:lineRule="atLeast"/>
    </w:pPr>
    <w:rPr>
      <w:rFonts w:eastAsia="Times New Roman" w:cs="Times New Roman"/>
      <w:sz w:val="20"/>
      <w:szCs w:val="20"/>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rsid w:val="002B6792"/>
    <w:pPr>
      <w:spacing w:before="120" w:after="120" w:line="240" w:lineRule="atLeast"/>
    </w:pPr>
    <w:rPr>
      <w:rFonts w:eastAsia="Times New Roman" w:cs="Times New Roman"/>
      <w:sz w:val="20"/>
      <w:szCs w:val="20"/>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rsid w:val="002B6792"/>
    <w:pPr>
      <w:spacing w:before="120" w:after="120" w:line="240" w:lineRule="atLeast"/>
    </w:pPr>
    <w:rPr>
      <w:rFonts w:eastAsia="Times New Roman" w:cs="Times New Roman"/>
      <w:sz w:val="20"/>
      <w:szCs w:val="20"/>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rsid w:val="002B6792"/>
    <w:pPr>
      <w:spacing w:before="120" w:after="120" w:line="240" w:lineRule="atLeast"/>
    </w:pPr>
    <w:rPr>
      <w:rFonts w:eastAsia="Times New Roman" w:cs="Times New Roman"/>
      <w:sz w:val="20"/>
      <w:szCs w:val="20"/>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rsid w:val="002B6792"/>
    <w:pPr>
      <w:spacing w:before="120" w:after="120" w:line="240" w:lineRule="atLeast"/>
    </w:pPr>
    <w:rPr>
      <w:rFonts w:eastAsia="Times New Roman" w:cs="Times New Roman"/>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2B6792"/>
    <w:pPr>
      <w:spacing w:before="120" w:after="120" w:line="240" w:lineRule="atLeast"/>
    </w:pPr>
    <w:rPr>
      <w:rFonts w:eastAsia="Times New Roman" w:cs="Times New Roman"/>
      <w:color w:val="2F5496" w:themeColor="accent1" w:themeShade="BF"/>
      <w:sz w:val="20"/>
      <w:szCs w:val="20"/>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rsid w:val="002B6792"/>
    <w:pPr>
      <w:spacing w:before="120" w:after="120" w:line="240" w:lineRule="atLeast"/>
    </w:pPr>
    <w:rPr>
      <w:rFonts w:eastAsia="Times New Roman" w:cs="Times New Roman"/>
      <w:color w:val="C45911" w:themeColor="accent2" w:themeShade="BF"/>
      <w:sz w:val="20"/>
      <w:szCs w:val="20"/>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rsid w:val="002B6792"/>
    <w:pPr>
      <w:spacing w:before="120" w:after="120" w:line="240" w:lineRule="atLeast"/>
    </w:pPr>
    <w:rPr>
      <w:rFonts w:eastAsia="Times New Roman" w:cs="Times New Roman"/>
      <w:color w:val="7B7B7B" w:themeColor="accent3" w:themeShade="BF"/>
      <w:sz w:val="20"/>
      <w:szCs w:val="20"/>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rsid w:val="002B6792"/>
    <w:pPr>
      <w:spacing w:before="120" w:after="120" w:line="240" w:lineRule="atLeast"/>
    </w:pPr>
    <w:rPr>
      <w:rFonts w:eastAsia="Times New Roman" w:cs="Times New Roman"/>
      <w:color w:val="BF8F00" w:themeColor="accent4" w:themeShade="BF"/>
      <w:sz w:val="20"/>
      <w:szCs w:val="20"/>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rsid w:val="002B6792"/>
    <w:pPr>
      <w:spacing w:before="120" w:after="120" w:line="240" w:lineRule="atLeast"/>
    </w:pPr>
    <w:rPr>
      <w:rFonts w:eastAsia="Times New Roman" w:cs="Times New Roman"/>
      <w:color w:val="2E74B5" w:themeColor="accent5" w:themeShade="BF"/>
      <w:sz w:val="20"/>
      <w:szCs w:val="20"/>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rsid w:val="002B6792"/>
    <w:pPr>
      <w:spacing w:before="120" w:after="120" w:line="240" w:lineRule="atLeast"/>
    </w:pPr>
    <w:rPr>
      <w:rFonts w:eastAsia="Times New Roman" w:cs="Times New Roman"/>
      <w:color w:val="538135" w:themeColor="accent6" w:themeShade="BF"/>
      <w:sz w:val="20"/>
      <w:szCs w:val="20"/>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stTable1Light">
    <w:name w:val="List Table 1 Light"/>
    <w:basedOn w:val="TableNormal"/>
    <w:uiPriority w:val="46"/>
    <w:rsid w:val="002B6792"/>
    <w:pPr>
      <w:spacing w:before="120" w:after="120" w:line="240" w:lineRule="atLeast"/>
    </w:pPr>
    <w:rPr>
      <w:rFonts w:eastAsia="Times New Roman" w:cs="Times New Roman"/>
      <w:sz w:val="20"/>
      <w:szCs w:val="20"/>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B6792"/>
    <w:pPr>
      <w:spacing w:before="120" w:after="120" w:line="240" w:lineRule="atLeast"/>
    </w:pPr>
    <w:rPr>
      <w:rFonts w:eastAsia="Times New Roman" w:cs="Times New Roman"/>
      <w:sz w:val="20"/>
      <w:szCs w:val="20"/>
    </w:r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2B6792"/>
    <w:pPr>
      <w:spacing w:before="120" w:after="120" w:line="240" w:lineRule="atLeast"/>
    </w:pPr>
    <w:rPr>
      <w:rFonts w:eastAsia="Times New Roman" w:cs="Times New Roman"/>
      <w:sz w:val="20"/>
      <w:szCs w:val="20"/>
    </w:r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2B6792"/>
    <w:pPr>
      <w:spacing w:before="120" w:after="120" w:line="240" w:lineRule="atLeast"/>
    </w:pPr>
    <w:rPr>
      <w:rFonts w:eastAsia="Times New Roman" w:cs="Times New Roman"/>
      <w:sz w:val="20"/>
      <w:szCs w:val="20"/>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2B6792"/>
    <w:pPr>
      <w:spacing w:before="120" w:after="120" w:line="240" w:lineRule="atLeast"/>
    </w:pPr>
    <w:rPr>
      <w:rFonts w:eastAsia="Times New Roman" w:cs="Times New Roman"/>
      <w:sz w:val="20"/>
      <w:szCs w:val="20"/>
    </w:r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2B6792"/>
    <w:pPr>
      <w:spacing w:before="120" w:after="120" w:line="240" w:lineRule="atLeast"/>
    </w:pPr>
    <w:rPr>
      <w:rFonts w:eastAsia="Times New Roman" w:cs="Times New Roman"/>
      <w:sz w:val="20"/>
      <w:szCs w:val="20"/>
    </w:r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2B6792"/>
    <w:pPr>
      <w:spacing w:before="120" w:after="120" w:line="240" w:lineRule="atLeast"/>
    </w:pPr>
    <w:rPr>
      <w:rFonts w:eastAsia="Times New Roman" w:cs="Times New Roman"/>
      <w:sz w:val="20"/>
      <w:szCs w:val="20"/>
    </w:r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2B6792"/>
    <w:pPr>
      <w:spacing w:before="120" w:after="120" w:line="240" w:lineRule="atLeast"/>
    </w:pPr>
    <w:rPr>
      <w:rFonts w:eastAsia="Times New Roman" w:cs="Times New Roman"/>
      <w:sz w:val="20"/>
      <w:szCs w:val="20"/>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B6792"/>
    <w:pPr>
      <w:spacing w:before="120" w:after="120" w:line="240" w:lineRule="atLeast"/>
    </w:pPr>
    <w:rPr>
      <w:rFonts w:eastAsia="Times New Roman" w:cs="Times New Roman"/>
      <w:sz w:val="20"/>
      <w:szCs w:val="20"/>
    </w:r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2B6792"/>
    <w:pPr>
      <w:spacing w:before="120" w:after="120" w:line="240" w:lineRule="atLeast"/>
    </w:pPr>
    <w:rPr>
      <w:rFonts w:eastAsia="Times New Roman" w:cs="Times New Roman"/>
      <w:sz w:val="20"/>
      <w:szCs w:val="20"/>
    </w:r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2B6792"/>
    <w:pPr>
      <w:spacing w:before="120" w:after="120" w:line="240" w:lineRule="atLeast"/>
    </w:pPr>
    <w:rPr>
      <w:rFonts w:eastAsia="Times New Roman" w:cs="Times New Roman"/>
      <w:sz w:val="20"/>
      <w:szCs w:val="20"/>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2B6792"/>
    <w:pPr>
      <w:spacing w:before="120" w:after="120" w:line="240" w:lineRule="atLeast"/>
    </w:pPr>
    <w:rPr>
      <w:rFonts w:eastAsia="Times New Roman" w:cs="Times New Roman"/>
      <w:sz w:val="20"/>
      <w:szCs w:val="20"/>
    </w:r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2B6792"/>
    <w:pPr>
      <w:spacing w:before="120" w:after="120" w:line="240" w:lineRule="atLeast"/>
    </w:pPr>
    <w:rPr>
      <w:rFonts w:eastAsia="Times New Roman" w:cs="Times New Roman"/>
      <w:sz w:val="20"/>
      <w:szCs w:val="20"/>
    </w:r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2B6792"/>
    <w:pPr>
      <w:spacing w:before="120" w:after="120" w:line="240" w:lineRule="atLeast"/>
    </w:pPr>
    <w:rPr>
      <w:rFonts w:eastAsia="Times New Roman" w:cs="Times New Roman"/>
      <w:sz w:val="20"/>
      <w:szCs w:val="20"/>
    </w:r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2B6792"/>
    <w:pPr>
      <w:spacing w:before="120" w:after="120" w:line="240" w:lineRule="atLeast"/>
    </w:pPr>
    <w:rPr>
      <w:rFonts w:eastAsia="Times New Roman" w:cs="Times New Roman"/>
      <w:sz w:val="20"/>
      <w:szCs w:val="20"/>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B6792"/>
    <w:pPr>
      <w:spacing w:before="120" w:after="120" w:line="240" w:lineRule="atLeast"/>
    </w:pPr>
    <w:rPr>
      <w:rFonts w:eastAsia="Times New Roman" w:cs="Times New Roman"/>
      <w:sz w:val="20"/>
      <w:szCs w:val="20"/>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2B6792"/>
    <w:pPr>
      <w:spacing w:before="120" w:after="120" w:line="240" w:lineRule="atLeast"/>
    </w:pPr>
    <w:rPr>
      <w:rFonts w:eastAsia="Times New Roman" w:cs="Times New Roman"/>
      <w:sz w:val="20"/>
      <w:szCs w:val="20"/>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2B6792"/>
    <w:pPr>
      <w:spacing w:before="120" w:after="120" w:line="240" w:lineRule="atLeast"/>
    </w:pPr>
    <w:rPr>
      <w:rFonts w:eastAsia="Times New Roman" w:cs="Times New Roman"/>
      <w:sz w:val="20"/>
      <w:szCs w:val="20"/>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2B6792"/>
    <w:pPr>
      <w:spacing w:before="120" w:after="120" w:line="240" w:lineRule="atLeast"/>
    </w:pPr>
    <w:rPr>
      <w:rFonts w:eastAsia="Times New Roman" w:cs="Times New Roman"/>
      <w:sz w:val="20"/>
      <w:szCs w:val="20"/>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2B6792"/>
    <w:pPr>
      <w:spacing w:before="120" w:after="120" w:line="240" w:lineRule="atLeast"/>
    </w:pPr>
    <w:rPr>
      <w:rFonts w:eastAsia="Times New Roman" w:cs="Times New Roman"/>
      <w:sz w:val="20"/>
      <w:szCs w:val="20"/>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2B6792"/>
    <w:pPr>
      <w:spacing w:before="120" w:after="120" w:line="240" w:lineRule="atLeast"/>
    </w:pPr>
    <w:rPr>
      <w:rFonts w:eastAsia="Times New Roman" w:cs="Times New Roman"/>
      <w:sz w:val="20"/>
      <w:szCs w:val="20"/>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2B6792"/>
    <w:pPr>
      <w:spacing w:before="120" w:after="120" w:line="240" w:lineRule="atLeast"/>
    </w:pPr>
    <w:rPr>
      <w:rFonts w:eastAsia="Times New Roman" w:cs="Times New Roman"/>
      <w:sz w:val="20"/>
      <w:szCs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B6792"/>
    <w:pPr>
      <w:spacing w:before="120" w:after="120" w:line="240" w:lineRule="atLeast"/>
    </w:pPr>
    <w:rPr>
      <w:rFonts w:eastAsia="Times New Roman" w:cs="Times New Roman"/>
      <w:sz w:val="20"/>
      <w:szCs w:val="20"/>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2B6792"/>
    <w:pPr>
      <w:spacing w:before="120" w:after="120" w:line="240" w:lineRule="atLeast"/>
    </w:pPr>
    <w:rPr>
      <w:rFonts w:eastAsia="Times New Roman" w:cs="Times New Roman"/>
      <w:sz w:val="20"/>
      <w:szCs w:val="20"/>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2B6792"/>
    <w:pPr>
      <w:spacing w:before="120" w:after="120" w:line="240" w:lineRule="atLeast"/>
    </w:pPr>
    <w:rPr>
      <w:rFonts w:eastAsia="Times New Roman" w:cs="Times New Roman"/>
      <w:sz w:val="20"/>
      <w:szCs w:val="20"/>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2B6792"/>
    <w:pPr>
      <w:spacing w:before="120" w:after="120" w:line="240" w:lineRule="atLeast"/>
    </w:pPr>
    <w:rPr>
      <w:rFonts w:eastAsia="Times New Roman" w:cs="Times New Roman"/>
      <w:sz w:val="20"/>
      <w:szCs w:val="20"/>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2B6792"/>
    <w:pPr>
      <w:spacing w:before="120" w:after="120" w:line="240" w:lineRule="atLeast"/>
    </w:pPr>
    <w:rPr>
      <w:rFonts w:eastAsia="Times New Roman" w:cs="Times New Roman"/>
      <w:sz w:val="20"/>
      <w:szCs w:val="20"/>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2B6792"/>
    <w:pPr>
      <w:spacing w:before="120" w:after="120" w:line="240" w:lineRule="atLeast"/>
    </w:pPr>
    <w:rPr>
      <w:rFonts w:eastAsia="Times New Roman" w:cs="Times New Roman"/>
      <w:sz w:val="20"/>
      <w:szCs w:val="20"/>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2B6792"/>
    <w:pPr>
      <w:spacing w:before="120" w:after="120" w:line="240" w:lineRule="atLeast"/>
    </w:pPr>
    <w:rPr>
      <w:rFonts w:eastAsia="Times New Roman" w:cs="Times New Roman"/>
      <w:color w:val="FFFFFF" w:themeColor="background1"/>
      <w:sz w:val="20"/>
      <w:szCs w:val="20"/>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B6792"/>
    <w:pPr>
      <w:spacing w:before="120" w:after="120" w:line="240" w:lineRule="atLeast"/>
    </w:pPr>
    <w:rPr>
      <w:rFonts w:eastAsia="Times New Roman" w:cs="Times New Roman"/>
      <w:color w:val="FFFFFF" w:themeColor="background1"/>
      <w:sz w:val="20"/>
      <w:szCs w:val="20"/>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B6792"/>
    <w:pPr>
      <w:spacing w:before="120" w:after="120" w:line="240" w:lineRule="atLeast"/>
    </w:pPr>
    <w:rPr>
      <w:rFonts w:eastAsia="Times New Roman" w:cs="Times New Roman"/>
      <w:color w:val="FFFFFF" w:themeColor="background1"/>
      <w:sz w:val="20"/>
      <w:szCs w:val="20"/>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B6792"/>
    <w:pPr>
      <w:spacing w:before="120" w:after="120" w:line="240" w:lineRule="atLeast"/>
    </w:pPr>
    <w:rPr>
      <w:rFonts w:eastAsia="Times New Roman" w:cs="Times New Roman"/>
      <w:color w:val="FFFFFF" w:themeColor="background1"/>
      <w:sz w:val="20"/>
      <w:szCs w:val="20"/>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B6792"/>
    <w:pPr>
      <w:spacing w:before="120" w:after="120" w:line="240" w:lineRule="atLeast"/>
    </w:pPr>
    <w:rPr>
      <w:rFonts w:eastAsia="Times New Roman" w:cs="Times New Roman"/>
      <w:color w:val="FFFFFF" w:themeColor="background1"/>
      <w:sz w:val="20"/>
      <w:szCs w:val="20"/>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B6792"/>
    <w:pPr>
      <w:spacing w:before="120" w:after="120" w:line="240" w:lineRule="atLeast"/>
    </w:pPr>
    <w:rPr>
      <w:rFonts w:eastAsia="Times New Roman" w:cs="Times New Roman"/>
      <w:color w:val="FFFFFF" w:themeColor="background1"/>
      <w:sz w:val="20"/>
      <w:szCs w:val="20"/>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B6792"/>
    <w:pPr>
      <w:spacing w:before="120" w:after="120" w:line="240" w:lineRule="atLeast"/>
    </w:pPr>
    <w:rPr>
      <w:rFonts w:eastAsia="Times New Roman" w:cs="Times New Roman"/>
      <w:color w:val="FFFFFF" w:themeColor="background1"/>
      <w:sz w:val="20"/>
      <w:szCs w:val="20"/>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2B6792"/>
    <w:pPr>
      <w:spacing w:before="120" w:after="120" w:line="240" w:lineRule="atLeast"/>
    </w:pPr>
    <w:rPr>
      <w:rFonts w:eastAsia="Times New Roman" w:cs="Times New Roman"/>
      <w:sz w:val="20"/>
      <w:szCs w:val="20"/>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2B6792"/>
    <w:pPr>
      <w:spacing w:before="120" w:after="120" w:line="240" w:lineRule="atLeast"/>
    </w:pPr>
    <w:rPr>
      <w:rFonts w:eastAsia="Times New Roman" w:cs="Times New Roman"/>
      <w:color w:val="2F5496" w:themeColor="accent1" w:themeShade="BF"/>
      <w:sz w:val="20"/>
      <w:szCs w:val="20"/>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rsid w:val="002B6792"/>
    <w:pPr>
      <w:spacing w:before="120" w:after="120" w:line="240" w:lineRule="atLeast"/>
    </w:pPr>
    <w:rPr>
      <w:rFonts w:eastAsia="Times New Roman" w:cs="Times New Roman"/>
      <w:color w:val="C45911" w:themeColor="accent2" w:themeShade="BF"/>
      <w:sz w:val="20"/>
      <w:szCs w:val="20"/>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2B6792"/>
    <w:pPr>
      <w:spacing w:before="120" w:after="120" w:line="240" w:lineRule="atLeast"/>
    </w:pPr>
    <w:rPr>
      <w:rFonts w:eastAsia="Times New Roman" w:cs="Times New Roman"/>
      <w:color w:val="7B7B7B" w:themeColor="accent3" w:themeShade="BF"/>
      <w:sz w:val="20"/>
      <w:szCs w:val="20"/>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2B6792"/>
    <w:pPr>
      <w:spacing w:before="120" w:after="120" w:line="240" w:lineRule="atLeast"/>
    </w:pPr>
    <w:rPr>
      <w:rFonts w:eastAsia="Times New Roman" w:cs="Times New Roman"/>
      <w:color w:val="BF8F00" w:themeColor="accent4" w:themeShade="BF"/>
      <w:sz w:val="20"/>
      <w:szCs w:val="20"/>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2B6792"/>
    <w:pPr>
      <w:spacing w:before="120" w:after="120" w:line="240" w:lineRule="atLeast"/>
    </w:pPr>
    <w:rPr>
      <w:rFonts w:eastAsia="Times New Roman" w:cs="Times New Roman"/>
      <w:color w:val="2E74B5" w:themeColor="accent5" w:themeShade="BF"/>
      <w:sz w:val="20"/>
      <w:szCs w:val="20"/>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2B6792"/>
    <w:pPr>
      <w:spacing w:before="120" w:after="120" w:line="240" w:lineRule="atLeast"/>
    </w:pPr>
    <w:rPr>
      <w:rFonts w:eastAsia="Times New Roman" w:cs="Times New Roman"/>
      <w:color w:val="538135" w:themeColor="accent6" w:themeShade="BF"/>
      <w:sz w:val="20"/>
      <w:szCs w:val="20"/>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2B6792"/>
    <w:pPr>
      <w:spacing w:before="120" w:after="120" w:line="240" w:lineRule="atLeast"/>
    </w:pPr>
    <w:rPr>
      <w:rFonts w:eastAsia="Times New Roman" w:cs="Times New Roman"/>
      <w:sz w:val="20"/>
      <w:szCs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B6792"/>
    <w:pPr>
      <w:spacing w:before="120" w:after="120" w:line="240" w:lineRule="atLeast"/>
    </w:pPr>
    <w:rPr>
      <w:rFonts w:eastAsia="Times New Roman" w:cs="Times New Roman"/>
      <w:color w:val="2F5496" w:themeColor="accent1" w:themeShade="BF"/>
      <w:sz w:val="20"/>
      <w:szCs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B6792"/>
    <w:pPr>
      <w:spacing w:before="120" w:after="120" w:line="240" w:lineRule="atLeast"/>
    </w:pPr>
    <w:rPr>
      <w:rFonts w:eastAsia="Times New Roman" w:cs="Times New Roman"/>
      <w:color w:val="C45911" w:themeColor="accent2" w:themeShade="BF"/>
      <w:sz w:val="20"/>
      <w:szCs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B6792"/>
    <w:pPr>
      <w:spacing w:before="120" w:after="120" w:line="240" w:lineRule="atLeast"/>
    </w:pPr>
    <w:rPr>
      <w:rFonts w:eastAsia="Times New Roman" w:cs="Times New Roman"/>
      <w:color w:val="7B7B7B" w:themeColor="accent3" w:themeShade="BF"/>
      <w:sz w:val="20"/>
      <w:szCs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B6792"/>
    <w:pPr>
      <w:spacing w:before="120" w:after="120" w:line="240" w:lineRule="atLeast"/>
    </w:pPr>
    <w:rPr>
      <w:rFonts w:eastAsia="Times New Roman" w:cs="Times New Roman"/>
      <w:color w:val="BF8F00" w:themeColor="accent4" w:themeShade="BF"/>
      <w:sz w:val="20"/>
      <w:szCs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B6792"/>
    <w:pPr>
      <w:spacing w:before="120" w:after="120" w:line="240" w:lineRule="atLeast"/>
    </w:pPr>
    <w:rPr>
      <w:rFonts w:eastAsia="Times New Roman" w:cs="Times New Roman"/>
      <w:color w:val="2E74B5" w:themeColor="accent5" w:themeShade="BF"/>
      <w:sz w:val="20"/>
      <w:szCs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B6792"/>
    <w:pPr>
      <w:spacing w:before="120" w:after="120" w:line="240" w:lineRule="atLeast"/>
    </w:pPr>
    <w:rPr>
      <w:rFonts w:eastAsia="Times New Roman" w:cs="Times New Roman"/>
      <w:color w:val="538135" w:themeColor="accent6" w:themeShade="BF"/>
      <w:sz w:val="20"/>
      <w:szCs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2B6792"/>
    <w:pPr>
      <w:spacing w:before="120" w:after="120" w:line="240" w:lineRule="atLeast"/>
    </w:pPr>
    <w:rPr>
      <w:rFonts w:eastAsia="Times New Roman" w:cs="Times New Roman"/>
      <w:sz w:val="20"/>
      <w:szCs w:val="20"/>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2B6792"/>
    <w:pPr>
      <w:spacing w:before="120" w:after="120" w:line="240" w:lineRule="atLeast"/>
    </w:pPr>
    <w:rPr>
      <w:rFonts w:eastAsia="Times New Roman" w:cs="Times New Roman"/>
      <w:sz w:val="20"/>
      <w:szCs w:val="20"/>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rsid w:val="002B6792"/>
    <w:pPr>
      <w:spacing w:before="120" w:after="120" w:line="240" w:lineRule="atLeast"/>
    </w:pPr>
    <w:rPr>
      <w:rFonts w:eastAsia="Times New Roman" w:cs="Times New Roman"/>
      <w:sz w:val="20"/>
      <w:szCs w:val="20"/>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rsid w:val="002B6792"/>
    <w:pPr>
      <w:spacing w:before="120" w:after="120" w:line="240" w:lineRule="atLeast"/>
    </w:pPr>
    <w:rPr>
      <w:rFonts w:eastAsia="Times New Roman" w:cs="Times New Roman"/>
      <w:sz w:val="20"/>
      <w:szCs w:val="20"/>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rsid w:val="002B6792"/>
    <w:pPr>
      <w:spacing w:before="120" w:after="120" w:line="240" w:lineRule="atLeast"/>
    </w:pPr>
    <w:rPr>
      <w:rFonts w:eastAsia="Times New Roman" w:cs="Times New Roman"/>
      <w:sz w:val="20"/>
      <w:szCs w:val="20"/>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rsid w:val="002B6792"/>
    <w:pPr>
      <w:spacing w:before="120" w:after="120" w:line="240" w:lineRule="atLeast"/>
    </w:pPr>
    <w:rPr>
      <w:rFonts w:eastAsia="Times New Roman" w:cs="Times New Roman"/>
      <w:sz w:val="20"/>
      <w:szCs w:val="20"/>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rsid w:val="002B6792"/>
    <w:pPr>
      <w:spacing w:before="120" w:after="120" w:line="240" w:lineRule="atLeast"/>
    </w:pPr>
    <w:rPr>
      <w:rFonts w:eastAsia="Times New Roman" w:cs="Times New Roman"/>
      <w:sz w:val="20"/>
      <w:szCs w:val="20"/>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rsid w:val="002B6792"/>
    <w:pPr>
      <w:spacing w:before="120" w:after="120" w:line="240" w:lineRule="atLeast"/>
    </w:pPr>
    <w:rPr>
      <w:rFonts w:asciiTheme="majorHAnsi" w:eastAsiaTheme="majorEastAsia" w:hAnsiTheme="majorHAnsi" w:cstheme="majorBidi"/>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2B6792"/>
    <w:pPr>
      <w:spacing w:before="120" w:after="120" w:line="240" w:lineRule="atLeast"/>
    </w:pPr>
    <w:rPr>
      <w:rFonts w:asciiTheme="majorHAnsi" w:eastAsiaTheme="majorEastAsia" w:hAnsiTheme="majorHAnsi" w:cstheme="majorBidi"/>
      <w:sz w:val="20"/>
      <w:szCs w:val="20"/>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2B6792"/>
    <w:pPr>
      <w:spacing w:before="120" w:after="120" w:line="240" w:lineRule="atLeast"/>
    </w:pPr>
    <w:rPr>
      <w:rFonts w:asciiTheme="majorHAnsi" w:eastAsiaTheme="majorEastAsia" w:hAnsiTheme="majorHAnsi" w:cstheme="majorBidi"/>
      <w:sz w:val="20"/>
      <w:szCs w:val="20"/>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2B6792"/>
    <w:pPr>
      <w:spacing w:before="120" w:after="120" w:line="240" w:lineRule="atLeast"/>
    </w:pPr>
    <w:rPr>
      <w:rFonts w:asciiTheme="majorHAnsi" w:eastAsiaTheme="majorEastAsia" w:hAnsiTheme="majorHAnsi" w:cstheme="majorBidi"/>
      <w:sz w:val="20"/>
      <w:szCs w:val="20"/>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2B6792"/>
    <w:pPr>
      <w:spacing w:before="120" w:after="120" w:line="240" w:lineRule="atLeast"/>
    </w:pPr>
    <w:rPr>
      <w:rFonts w:asciiTheme="majorHAnsi" w:eastAsiaTheme="majorEastAsia" w:hAnsiTheme="majorHAnsi" w:cstheme="majorBidi"/>
      <w:sz w:val="20"/>
      <w:szCs w:val="20"/>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2B6792"/>
    <w:pPr>
      <w:spacing w:before="120" w:after="120" w:line="240" w:lineRule="atLeast"/>
    </w:pPr>
    <w:rPr>
      <w:rFonts w:asciiTheme="majorHAnsi" w:eastAsiaTheme="majorEastAsia" w:hAnsiTheme="majorHAnsi" w:cstheme="majorBidi"/>
      <w:sz w:val="20"/>
      <w:szCs w:val="20"/>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2B6792"/>
    <w:pPr>
      <w:spacing w:before="120" w:after="120" w:line="240" w:lineRule="atLeast"/>
    </w:pPr>
    <w:rPr>
      <w:rFonts w:asciiTheme="majorHAnsi" w:eastAsiaTheme="majorEastAsia" w:hAnsiTheme="majorHAnsi" w:cstheme="majorBidi"/>
      <w:sz w:val="20"/>
      <w:szCs w:val="20"/>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2B6792"/>
    <w:pPr>
      <w:spacing w:before="120" w:after="120" w:line="240" w:lineRule="atLeast"/>
    </w:pPr>
    <w:rPr>
      <w:rFonts w:eastAsia="Times New Roman" w:cs="Times New Roman"/>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rsid w:val="002B6792"/>
    <w:pPr>
      <w:spacing w:before="120" w:after="120" w:line="240" w:lineRule="atLeast"/>
    </w:pPr>
    <w:rPr>
      <w:rFonts w:eastAsia="Times New Roman" w:cs="Times New Roman"/>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rsid w:val="002B6792"/>
    <w:pPr>
      <w:spacing w:before="120" w:after="120" w:line="240" w:lineRule="atLeast"/>
    </w:pPr>
    <w:rPr>
      <w:rFonts w:eastAsia="Times New Roman" w:cs="Times New Roman"/>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rsid w:val="002B6792"/>
    <w:pPr>
      <w:spacing w:before="120" w:after="120" w:line="240" w:lineRule="atLeast"/>
    </w:pPr>
    <w:rPr>
      <w:rFonts w:eastAsia="Times New Roman" w:cs="Times New Roman"/>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rsid w:val="002B6792"/>
    <w:pPr>
      <w:spacing w:before="120" w:after="120" w:line="240" w:lineRule="atLeast"/>
    </w:pPr>
    <w:rPr>
      <w:rFonts w:eastAsia="Times New Roman" w:cs="Times New Roman"/>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rsid w:val="002B6792"/>
    <w:pPr>
      <w:spacing w:before="120" w:after="120" w:line="240" w:lineRule="atLeast"/>
    </w:pPr>
    <w:rPr>
      <w:rFonts w:eastAsia="Times New Roman" w:cs="Times New Roman"/>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rsid w:val="002B6792"/>
    <w:pPr>
      <w:spacing w:before="120" w:after="120" w:line="240" w:lineRule="atLeast"/>
    </w:pPr>
    <w:rPr>
      <w:rFonts w:eastAsia="Times New Roman" w:cs="Times New Roman"/>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rsid w:val="002B6792"/>
    <w:pPr>
      <w:spacing w:before="120" w:after="120" w:line="240" w:lineRule="atLeast"/>
    </w:pPr>
    <w:rPr>
      <w:rFonts w:eastAsia="Times New Roman" w:cs="Times New Roman"/>
      <w:sz w:val="20"/>
      <w:szCs w:val="20"/>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2B6792"/>
    <w:pPr>
      <w:spacing w:before="120" w:after="120" w:line="240" w:lineRule="atLeast"/>
    </w:pPr>
    <w:rPr>
      <w:rFonts w:eastAsia="Times New Roman" w:cs="Times New Roman"/>
      <w:sz w:val="20"/>
      <w:szCs w:val="20"/>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rsid w:val="002B6792"/>
    <w:pPr>
      <w:spacing w:before="120" w:after="120" w:line="240" w:lineRule="atLeast"/>
    </w:pPr>
    <w:rPr>
      <w:rFonts w:eastAsia="Times New Roman" w:cs="Times New Roman"/>
      <w:sz w:val="20"/>
      <w:szCs w:val="20"/>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rsid w:val="002B6792"/>
    <w:pPr>
      <w:spacing w:before="120" w:after="120" w:line="240" w:lineRule="atLeast"/>
    </w:pPr>
    <w:rPr>
      <w:rFonts w:eastAsia="Times New Roman" w:cs="Times New Roman"/>
      <w:sz w:val="20"/>
      <w:szCs w:val="20"/>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rsid w:val="002B6792"/>
    <w:pPr>
      <w:spacing w:before="120" w:after="120" w:line="240" w:lineRule="atLeast"/>
    </w:pPr>
    <w:rPr>
      <w:rFonts w:eastAsia="Times New Roman" w:cs="Times New Roman"/>
      <w:sz w:val="20"/>
      <w:szCs w:val="20"/>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rsid w:val="002B6792"/>
    <w:pPr>
      <w:spacing w:before="120" w:after="120" w:line="240" w:lineRule="atLeast"/>
    </w:pPr>
    <w:rPr>
      <w:rFonts w:eastAsia="Times New Roman" w:cs="Times New Roman"/>
      <w:sz w:val="20"/>
      <w:szCs w:val="20"/>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rsid w:val="002B6792"/>
    <w:pPr>
      <w:spacing w:before="120" w:after="120" w:line="240" w:lineRule="atLeast"/>
    </w:pPr>
    <w:rPr>
      <w:rFonts w:eastAsia="Times New Roman" w:cs="Times New Roman"/>
      <w:sz w:val="20"/>
      <w:szCs w:val="20"/>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rsid w:val="002B6792"/>
    <w:pPr>
      <w:spacing w:before="120" w:after="120" w:line="240" w:lineRule="atLeast"/>
    </w:pPr>
    <w:rPr>
      <w:rFonts w:asciiTheme="majorHAnsi" w:eastAsiaTheme="majorEastAsia" w:hAnsiTheme="majorHAnsi" w:cstheme="majorBidi"/>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2B6792"/>
    <w:pPr>
      <w:spacing w:before="120" w:after="120" w:line="240" w:lineRule="atLeast"/>
    </w:pPr>
    <w:rPr>
      <w:rFonts w:asciiTheme="majorHAnsi" w:eastAsiaTheme="majorEastAsia" w:hAnsiTheme="majorHAnsi" w:cstheme="majorBidi"/>
      <w:sz w:val="20"/>
      <w:szCs w:val="20"/>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2B6792"/>
    <w:pPr>
      <w:spacing w:before="120" w:after="120" w:line="240" w:lineRule="atLeast"/>
    </w:pPr>
    <w:rPr>
      <w:rFonts w:asciiTheme="majorHAnsi" w:eastAsiaTheme="majorEastAsia" w:hAnsiTheme="majorHAnsi" w:cstheme="majorBidi"/>
      <w:sz w:val="20"/>
      <w:szCs w:val="20"/>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2B6792"/>
    <w:pPr>
      <w:spacing w:before="120" w:after="120" w:line="240" w:lineRule="atLeast"/>
    </w:pPr>
    <w:rPr>
      <w:rFonts w:asciiTheme="majorHAnsi" w:eastAsiaTheme="majorEastAsia" w:hAnsiTheme="majorHAnsi" w:cstheme="majorBidi"/>
      <w:sz w:val="20"/>
      <w:szCs w:val="20"/>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2B6792"/>
    <w:pPr>
      <w:spacing w:before="120" w:after="120" w:line="240" w:lineRule="atLeast"/>
    </w:pPr>
    <w:rPr>
      <w:rFonts w:asciiTheme="majorHAnsi" w:eastAsiaTheme="majorEastAsia" w:hAnsiTheme="majorHAnsi" w:cstheme="majorBidi"/>
      <w:sz w:val="20"/>
      <w:szCs w:val="20"/>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2B6792"/>
    <w:pPr>
      <w:spacing w:before="120" w:after="120" w:line="240" w:lineRule="atLeast"/>
    </w:pPr>
    <w:rPr>
      <w:rFonts w:asciiTheme="majorHAnsi" w:eastAsiaTheme="majorEastAsia" w:hAnsiTheme="majorHAnsi" w:cstheme="majorBidi"/>
      <w:sz w:val="20"/>
      <w:szCs w:val="20"/>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2B6792"/>
    <w:pPr>
      <w:spacing w:before="120" w:after="120" w:line="240" w:lineRule="atLeast"/>
    </w:pPr>
    <w:rPr>
      <w:rFonts w:asciiTheme="majorHAnsi" w:eastAsiaTheme="majorEastAsia" w:hAnsiTheme="majorHAnsi" w:cstheme="majorBidi"/>
      <w:sz w:val="20"/>
      <w:szCs w:val="20"/>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2B6792"/>
    <w:pPr>
      <w:spacing w:before="120" w:after="120" w:line="240" w:lineRule="atLeast"/>
    </w:pPr>
    <w:rPr>
      <w:rFonts w:eastAsia="Times New Roman" w:cs="Times New Roman"/>
      <w:sz w:val="20"/>
      <w:szCs w:val="20"/>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2B6792"/>
    <w:pPr>
      <w:spacing w:before="120" w:after="120" w:line="240" w:lineRule="atLeast"/>
    </w:pPr>
    <w:rPr>
      <w:rFonts w:eastAsia="Times New Roman" w:cs="Times New Roman"/>
      <w:sz w:val="20"/>
      <w:szCs w:val="20"/>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2B6792"/>
    <w:pPr>
      <w:spacing w:before="120" w:after="120" w:line="240" w:lineRule="atLeast"/>
    </w:pPr>
    <w:rPr>
      <w:rFonts w:eastAsia="Times New Roman" w:cs="Times New Roman"/>
      <w:sz w:val="20"/>
      <w:szCs w:val="20"/>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2B6792"/>
    <w:pPr>
      <w:spacing w:before="120" w:after="120" w:line="240" w:lineRule="atLeast"/>
    </w:pPr>
    <w:rPr>
      <w:rFonts w:eastAsia="Times New Roman" w:cs="Times New Roman"/>
      <w:sz w:val="20"/>
      <w:szCs w:val="20"/>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2B6792"/>
    <w:pPr>
      <w:spacing w:before="120" w:after="120" w:line="240" w:lineRule="atLeast"/>
    </w:pPr>
    <w:rPr>
      <w:rFonts w:eastAsia="Times New Roman" w:cs="Times New Roman"/>
      <w:sz w:val="20"/>
      <w:szCs w:val="20"/>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2B6792"/>
    <w:pPr>
      <w:spacing w:before="120" w:after="120" w:line="240" w:lineRule="atLeast"/>
    </w:pPr>
    <w:rPr>
      <w:rFonts w:eastAsia="Times New Roman" w:cs="Times New Roman"/>
      <w:sz w:val="20"/>
      <w:szCs w:val="20"/>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2B6792"/>
    <w:pPr>
      <w:spacing w:before="120" w:after="120" w:line="240" w:lineRule="atLeast"/>
    </w:pPr>
    <w:rPr>
      <w:rFonts w:eastAsia="Times New Roman" w:cs="Times New Roman"/>
      <w:sz w:val="20"/>
      <w:szCs w:val="20"/>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2B6792"/>
    <w:pPr>
      <w:spacing w:before="120" w:after="120" w:line="240" w:lineRule="atLeast"/>
    </w:pPr>
    <w:rPr>
      <w:rFonts w:eastAsia="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2B6792"/>
    <w:pPr>
      <w:spacing w:before="120" w:after="120" w:line="240" w:lineRule="atLeast"/>
    </w:pPr>
    <w:rPr>
      <w:rFonts w:eastAsia="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2B6792"/>
    <w:pPr>
      <w:spacing w:before="120" w:after="120" w:line="240" w:lineRule="atLeast"/>
    </w:pPr>
    <w:rPr>
      <w:rFonts w:eastAsia="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2B6792"/>
    <w:pPr>
      <w:spacing w:before="120" w:after="120" w:line="240" w:lineRule="atLeast"/>
    </w:pPr>
    <w:rPr>
      <w:rFonts w:eastAsia="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2B6792"/>
    <w:pPr>
      <w:spacing w:before="120" w:after="120" w:line="240" w:lineRule="atLeast"/>
    </w:pPr>
    <w:rPr>
      <w:rFonts w:eastAsia="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2B6792"/>
    <w:pPr>
      <w:spacing w:before="120" w:after="120" w:line="240" w:lineRule="atLeast"/>
    </w:pPr>
    <w:rPr>
      <w:rFonts w:eastAsia="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2B6792"/>
    <w:pPr>
      <w:spacing w:before="120" w:after="120" w:line="240" w:lineRule="atLeast"/>
    </w:pPr>
    <w:rPr>
      <w:rFonts w:eastAsia="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rsid w:val="002B6792"/>
    <w:pPr>
      <w:spacing w:before="120" w:after="120" w:line="240" w:lineRule="atLeast"/>
    </w:pPr>
    <w:rPr>
      <w:rFonts w:eastAsia="Times New Roman" w:cs="Times New Roman"/>
      <w:sz w:val="20"/>
      <w:szCs w:val="2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2B6792"/>
    <w:pPr>
      <w:spacing w:before="120" w:after="120" w:line="240" w:lineRule="atLeast"/>
    </w:pPr>
    <w:rPr>
      <w:rFonts w:eastAsia="Times New Roman" w:cs="Times New Roman"/>
      <w:sz w:val="20"/>
      <w:szCs w:val="20"/>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B6792"/>
    <w:pPr>
      <w:spacing w:before="120" w:after="120" w:line="240" w:lineRule="atLeast"/>
    </w:pPr>
    <w:rPr>
      <w:rFonts w:eastAsia="Times New Roman" w:cs="Times New Roman"/>
      <w:sz w:val="20"/>
      <w:szCs w:val="20"/>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B6792"/>
    <w:pPr>
      <w:spacing w:before="120" w:after="120" w:line="240" w:lineRule="atLeast"/>
    </w:pPr>
    <w:rPr>
      <w:rFonts w:eastAsia="Times New Roman" w:cs="Times New Roman"/>
      <w:sz w:val="20"/>
      <w:szCs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2B6792"/>
    <w:pPr>
      <w:spacing w:before="120" w:after="120" w:line="240" w:lineRule="atLeast"/>
    </w:pPr>
    <w:rPr>
      <w:rFonts w:eastAsia="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2B6792"/>
    <w:pPr>
      <w:spacing w:before="120" w:after="120" w:line="240" w:lineRule="atLeast"/>
    </w:pPr>
    <w:rPr>
      <w:rFonts w:eastAsia="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2B6792"/>
    <w:pPr>
      <w:spacing w:before="120" w:after="120" w:line="240" w:lineRule="atLeast"/>
    </w:pPr>
    <w:rPr>
      <w:rFonts w:eastAsia="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2B6792"/>
    <w:pPr>
      <w:spacing w:before="120" w:after="120" w:line="240" w:lineRule="atLeast"/>
    </w:pPr>
    <w:rPr>
      <w:rFonts w:eastAsia="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2B6792"/>
    <w:pPr>
      <w:spacing w:before="120" w:after="120" w:line="240" w:lineRule="atLeast"/>
    </w:pPr>
    <w:rPr>
      <w:rFonts w:eastAsia="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2B6792"/>
    <w:pPr>
      <w:spacing w:before="120" w:after="120" w:line="240" w:lineRule="atLeast"/>
    </w:pPr>
    <w:rPr>
      <w:rFonts w:eastAsia="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2B6792"/>
    <w:pPr>
      <w:spacing w:before="120" w:after="120" w:line="240" w:lineRule="atLeast"/>
    </w:pPr>
    <w:rPr>
      <w:rFonts w:eastAsia="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2B6792"/>
    <w:pPr>
      <w:spacing w:before="120" w:after="120" w:line="240" w:lineRule="atLeast"/>
    </w:pPr>
    <w:rPr>
      <w:rFonts w:eastAsia="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2B6792"/>
    <w:pPr>
      <w:spacing w:before="120" w:after="120" w:line="240" w:lineRule="atLeast"/>
    </w:pPr>
    <w:rPr>
      <w:rFonts w:eastAsia="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2B6792"/>
    <w:pPr>
      <w:spacing w:before="120" w:after="120" w:line="240" w:lineRule="atLeast"/>
    </w:pPr>
    <w:rPr>
      <w:rFonts w:eastAsia="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2B6792"/>
    <w:pPr>
      <w:spacing w:before="120" w:after="120" w:line="240" w:lineRule="atLeast"/>
    </w:pPr>
    <w:rPr>
      <w:rFonts w:eastAsia="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2B6792"/>
    <w:pPr>
      <w:spacing w:before="120" w:after="120" w:line="240" w:lineRule="atLeast"/>
    </w:pPr>
    <w:rPr>
      <w:rFonts w:eastAsia="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2B6792"/>
    <w:pPr>
      <w:spacing w:before="120" w:after="120" w:line="240" w:lineRule="atLeast"/>
    </w:pPr>
    <w:rPr>
      <w:rFonts w:eastAsia="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2B6792"/>
    <w:pPr>
      <w:spacing w:before="120" w:after="120" w:line="240" w:lineRule="atLeast"/>
    </w:pPr>
    <w:rPr>
      <w:rFonts w:eastAsia="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2B6792"/>
    <w:pPr>
      <w:spacing w:before="120" w:after="120" w:line="240" w:lineRule="atLeast"/>
    </w:pPr>
    <w:rPr>
      <w:rFonts w:eastAsia="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2B6792"/>
    <w:pPr>
      <w:spacing w:before="120" w:after="120" w:line="240" w:lineRule="atLeast"/>
    </w:pPr>
    <w:rPr>
      <w:rFonts w:eastAsia="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2B6792"/>
    <w:pPr>
      <w:spacing w:before="120" w:after="120" w:line="240" w:lineRule="atLeast"/>
    </w:pPr>
    <w:rPr>
      <w:rFonts w:eastAsia="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2B6792"/>
    <w:pPr>
      <w:spacing w:before="120" w:after="120" w:line="240" w:lineRule="atLeast"/>
    </w:pPr>
    <w:rPr>
      <w:rFonts w:eastAsia="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2B6792"/>
    <w:pPr>
      <w:spacing w:before="120" w:after="120" w:line="240" w:lineRule="atLeast"/>
    </w:pPr>
    <w:rPr>
      <w:rFonts w:eastAsia="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2B6792"/>
    <w:pPr>
      <w:spacing w:before="120" w:after="120" w:line="240" w:lineRule="atLeast"/>
    </w:pPr>
    <w:rPr>
      <w:rFonts w:eastAsia="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2B6792"/>
    <w:pPr>
      <w:spacing w:before="120" w:after="120" w:line="240" w:lineRule="atLeast"/>
    </w:pPr>
    <w:rPr>
      <w:rFonts w:eastAsia="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2B6792"/>
    <w:pPr>
      <w:spacing w:before="120" w:after="120" w:line="240" w:lineRule="atLeast"/>
    </w:pPr>
    <w:rPr>
      <w:rFonts w:eastAsia="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2B6792"/>
    <w:pPr>
      <w:spacing w:before="120" w:after="120" w:line="240" w:lineRule="atLeast"/>
    </w:pPr>
    <w:rPr>
      <w:rFonts w:eastAsia="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2B6792"/>
    <w:pPr>
      <w:spacing w:before="120" w:after="120" w:line="240" w:lineRule="atLeast"/>
    </w:pPr>
    <w:rPr>
      <w:rFonts w:eastAsia="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2B6792"/>
    <w:pPr>
      <w:spacing w:before="120" w:after="120" w:line="240" w:lineRule="atLeast"/>
    </w:pPr>
    <w:rPr>
      <w:rFonts w:eastAsia="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2B6792"/>
    <w:pPr>
      <w:spacing w:before="120" w:after="120" w:line="240" w:lineRule="atLeast"/>
    </w:pPr>
    <w:rPr>
      <w:rFonts w:eastAsia="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2B6792"/>
    <w:pPr>
      <w:spacing w:before="120" w:after="120" w:line="240" w:lineRule="atLeast"/>
    </w:pPr>
    <w:rPr>
      <w:rFonts w:eastAsia="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2B6792"/>
    <w:pPr>
      <w:spacing w:before="120" w:after="120" w:line="240" w:lineRule="atLeast"/>
    </w:pPr>
    <w:rPr>
      <w:rFonts w:eastAsia="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2B6792"/>
    <w:pPr>
      <w:spacing w:before="120" w:after="120" w:line="240" w:lineRule="atLeast"/>
    </w:pPr>
    <w:rPr>
      <w:rFonts w:eastAsia="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2B6792"/>
    <w:pPr>
      <w:spacing w:before="120" w:after="120" w:line="240" w:lineRule="atLeast"/>
    </w:pPr>
    <w:rPr>
      <w:rFonts w:eastAsia="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2B6792"/>
    <w:pPr>
      <w:spacing w:before="120" w:after="120" w:line="240" w:lineRule="atLeast"/>
    </w:pPr>
    <w:rPr>
      <w:rFonts w:eastAsia="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2B6792"/>
    <w:pPr>
      <w:spacing w:before="120" w:after="120" w:line="240" w:lineRule="atLeast"/>
    </w:pPr>
    <w:rPr>
      <w:rFonts w:eastAsia="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2B6792"/>
    <w:pPr>
      <w:spacing w:before="120" w:after="120" w:line="240" w:lineRule="atLeast"/>
    </w:pPr>
    <w:rPr>
      <w:rFonts w:eastAsia="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2B6792"/>
    <w:pPr>
      <w:spacing w:before="120" w:after="120" w:line="240" w:lineRule="atLeast"/>
    </w:pPr>
    <w:rPr>
      <w:rFonts w:eastAsia="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2B6792"/>
    <w:pPr>
      <w:spacing w:before="120" w:after="120" w:line="240" w:lineRule="atLeast"/>
    </w:pPr>
    <w:rPr>
      <w:rFonts w:eastAsia="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2B6792"/>
    <w:pPr>
      <w:spacing w:before="120" w:after="120" w:line="240" w:lineRule="atLeast"/>
    </w:pPr>
    <w:rPr>
      <w:rFonts w:eastAsia="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2B6792"/>
    <w:pPr>
      <w:spacing w:before="120" w:after="120" w:line="240" w:lineRule="atLeast"/>
    </w:pPr>
    <w:rPr>
      <w:rFonts w:eastAsia="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2B6792"/>
    <w:pPr>
      <w:spacing w:before="120" w:after="120" w:line="240" w:lineRule="atLeast"/>
    </w:pPr>
    <w:rPr>
      <w:rFonts w:eastAsia="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2B6792"/>
    <w:pPr>
      <w:spacing w:before="120" w:after="120" w:line="240" w:lineRule="atLeast"/>
    </w:pPr>
    <w:rPr>
      <w:rFonts w:eastAsia="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2B6792"/>
    <w:pPr>
      <w:spacing w:before="120" w:after="120" w:line="240" w:lineRule="atLeas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2B6792"/>
    <w:pPr>
      <w:spacing w:before="120" w:after="120" w:line="240" w:lineRule="atLeast"/>
    </w:pPr>
    <w:rPr>
      <w:rFonts w:eastAsia="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2B6792"/>
    <w:pPr>
      <w:spacing w:before="120" w:after="120" w:line="240" w:lineRule="atLeast"/>
    </w:pPr>
    <w:rPr>
      <w:rFonts w:eastAsia="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2B6792"/>
    <w:pPr>
      <w:spacing w:before="120" w:after="120" w:line="240" w:lineRule="atLeast"/>
    </w:pPr>
    <w:rPr>
      <w:rFonts w:eastAsia="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2B6792"/>
    <w:pPr>
      <w:suppressAutoHyphens w:val="0"/>
      <w:spacing w:before="120" w:after="120" w:line="240" w:lineRule="atLeast"/>
    </w:pPr>
    <w:rPr>
      <w:rFonts w:ascii="Calibri" w:eastAsia="Times New Roman" w:hAnsi="Calibri" w:cs="Times New Roman"/>
      <w:sz w:val="20"/>
      <w:szCs w:val="21"/>
    </w:rPr>
  </w:style>
  <w:style w:type="character" w:customStyle="1" w:styleId="PlainTextChar">
    <w:name w:val="Plain Text Char"/>
    <w:basedOn w:val="DefaultParagraphFont"/>
    <w:link w:val="PlainText"/>
    <w:uiPriority w:val="99"/>
    <w:semiHidden/>
    <w:rsid w:val="002B6792"/>
    <w:rPr>
      <w:rFonts w:ascii="Calibri" w:eastAsia="Times New Roman" w:hAnsi="Calibri" w:cs="Times New Roman"/>
      <w:sz w:val="20"/>
      <w:szCs w:val="21"/>
    </w:rPr>
  </w:style>
  <w:style w:type="character" w:customStyle="1" w:styleId="TOC1Char">
    <w:name w:val="TOC 1 Char"/>
    <w:basedOn w:val="DefaultParagraphFont"/>
    <w:link w:val="TOC1"/>
    <w:uiPriority w:val="39"/>
    <w:rsid w:val="008D37F8"/>
    <w:rPr>
      <w:rFonts w:asciiTheme="majorHAnsi" w:hAnsiTheme="majorHAnsi" w:cs="Arial (Headings)"/>
      <w:b/>
      <w:bCs/>
      <w:sz w:val="24"/>
      <w:szCs w:val="24"/>
    </w:rPr>
  </w:style>
  <w:style w:type="paragraph" w:styleId="EndnoteText">
    <w:name w:val="endnote text"/>
    <w:basedOn w:val="Normal"/>
    <w:link w:val="EndnoteTextChar"/>
    <w:semiHidden/>
    <w:unhideWhenUsed/>
    <w:rsid w:val="002B6792"/>
    <w:pPr>
      <w:tabs>
        <w:tab w:val="left" w:pos="567"/>
      </w:tabs>
      <w:suppressAutoHyphens w:val="0"/>
      <w:spacing w:before="60" w:after="0" w:line="240" w:lineRule="atLeast"/>
      <w:ind w:left="567" w:hanging="567"/>
    </w:pPr>
    <w:rPr>
      <w:rFonts w:eastAsia="Times New Roman" w:cs="Times New Roman"/>
      <w:sz w:val="20"/>
      <w:szCs w:val="20"/>
    </w:rPr>
  </w:style>
  <w:style w:type="character" w:customStyle="1" w:styleId="EndnoteTextChar">
    <w:name w:val="Endnote Text Char"/>
    <w:basedOn w:val="DefaultParagraphFont"/>
    <w:link w:val="EndnoteText"/>
    <w:semiHidden/>
    <w:rsid w:val="002B6792"/>
    <w:rPr>
      <w:rFonts w:eastAsia="Times New Roman" w:cs="Times New Roman"/>
      <w:sz w:val="20"/>
      <w:szCs w:val="20"/>
    </w:rPr>
  </w:style>
  <w:style w:type="paragraph" w:styleId="ListContinue4">
    <w:name w:val="List Continue 4"/>
    <w:basedOn w:val="Normal"/>
    <w:semiHidden/>
    <w:rsid w:val="002B6792"/>
    <w:pPr>
      <w:suppressAutoHyphens w:val="0"/>
      <w:spacing w:before="120" w:after="100" w:line="240" w:lineRule="atLeast"/>
      <w:ind w:left="1701"/>
    </w:pPr>
    <w:rPr>
      <w:rFonts w:eastAsia="Times New Roman" w:cs="Times New Roman"/>
      <w:sz w:val="20"/>
      <w:szCs w:val="20"/>
    </w:rPr>
  </w:style>
  <w:style w:type="paragraph" w:styleId="ListContinue5">
    <w:name w:val="List Continue 5"/>
    <w:basedOn w:val="Normal"/>
    <w:semiHidden/>
    <w:rsid w:val="002B6792"/>
    <w:pPr>
      <w:suppressAutoHyphens w:val="0"/>
      <w:spacing w:before="120" w:after="100" w:line="240" w:lineRule="atLeast"/>
      <w:ind w:left="2041"/>
    </w:pPr>
    <w:rPr>
      <w:rFonts w:eastAsia="Times New Roman" w:cs="Times New Roman"/>
      <w:sz w:val="20"/>
      <w:szCs w:val="20"/>
    </w:rPr>
  </w:style>
  <w:style w:type="paragraph" w:customStyle="1" w:styleId="xWebCoverPage">
    <w:name w:val="xWebCoverPage"/>
    <w:basedOn w:val="Normal"/>
    <w:uiPriority w:val="99"/>
    <w:semiHidden/>
    <w:rsid w:val="002B6792"/>
    <w:pPr>
      <w:suppressAutoHyphens w:val="0"/>
      <w:spacing w:after="0" w:line="240" w:lineRule="auto"/>
    </w:pPr>
    <w:rPr>
      <w:rFonts w:eastAsia="Times New Roman" w:cs="Arial"/>
      <w:b/>
      <w:color w:val="44546A" w:themeColor="text2"/>
      <w:kern w:val="28"/>
      <w:sz w:val="25"/>
      <w:szCs w:val="42"/>
    </w:rPr>
  </w:style>
  <w:style w:type="paragraph" w:customStyle="1" w:styleId="xPartnerLogo">
    <w:name w:val="xPartnerLogo"/>
    <w:basedOn w:val="NoSpacing"/>
    <w:uiPriority w:val="99"/>
    <w:rsid w:val="002B6792"/>
    <w:pPr>
      <w:framePr w:h="709" w:hRule="exact" w:wrap="around" w:vAnchor="page" w:hAnchor="page" w:x="568" w:y="15452" w:anchorLock="1"/>
    </w:pPr>
  </w:style>
  <w:style w:type="paragraph" w:customStyle="1" w:styleId="xVicLogo">
    <w:name w:val="xVicLogo"/>
    <w:basedOn w:val="NoSpacing"/>
    <w:uiPriority w:val="99"/>
    <w:semiHidden/>
    <w:rsid w:val="002B6792"/>
    <w:pPr>
      <w:framePr w:wrap="around" w:vAnchor="page" w:hAnchor="page" w:x="8602" w:y="15452"/>
    </w:pPr>
  </w:style>
  <w:style w:type="numbering" w:customStyle="1" w:styleId="MyHeadings">
    <w:name w:val="MyHeadings"/>
    <w:uiPriority w:val="99"/>
    <w:rsid w:val="002B6792"/>
    <w:pPr>
      <w:numPr>
        <w:numId w:val="60"/>
      </w:numPr>
    </w:pPr>
  </w:style>
  <w:style w:type="character" w:styleId="EndnoteReference">
    <w:name w:val="endnote reference"/>
    <w:basedOn w:val="DefaultParagraphFont"/>
    <w:semiHidden/>
    <w:unhideWhenUsed/>
    <w:rsid w:val="002B6792"/>
    <w:rPr>
      <w:vertAlign w:val="superscript"/>
    </w:rPr>
  </w:style>
  <w:style w:type="paragraph" w:customStyle="1" w:styleId="IntroFeatureText">
    <w:name w:val="Intro/Feature Text"/>
    <w:basedOn w:val="Normal"/>
    <w:next w:val="Normal"/>
    <w:qFormat/>
    <w:rsid w:val="002B6792"/>
    <w:pPr>
      <w:suppressAutoHyphens w:val="0"/>
      <w:spacing w:after="160" w:line="240" w:lineRule="atLeast"/>
    </w:pPr>
    <w:rPr>
      <w:rFonts w:eastAsia="Times New Roman" w:cs="Times New Roman"/>
      <w:color w:val="44546A" w:themeColor="text2"/>
      <w:spacing w:val="-1"/>
      <w:szCs w:val="24"/>
    </w:rPr>
  </w:style>
  <w:style w:type="paragraph" w:styleId="ListNumber4">
    <w:name w:val="List Number 4"/>
    <w:basedOn w:val="Normal"/>
    <w:unhideWhenUsed/>
    <w:rsid w:val="002B6792"/>
    <w:pPr>
      <w:suppressAutoHyphens w:val="0"/>
      <w:spacing w:before="120" w:after="120" w:line="240" w:lineRule="atLeast"/>
    </w:pPr>
    <w:rPr>
      <w:rFonts w:eastAsia="Times New Roman" w:cs="Times New Roman"/>
      <w:sz w:val="20"/>
      <w:szCs w:val="20"/>
    </w:rPr>
  </w:style>
  <w:style w:type="paragraph" w:customStyle="1" w:styleId="Source">
    <w:name w:val="Source"/>
    <w:basedOn w:val="Normal"/>
    <w:next w:val="BodyText"/>
    <w:qFormat/>
    <w:rsid w:val="002B6792"/>
    <w:pPr>
      <w:numPr>
        <w:numId w:val="66"/>
      </w:numPr>
      <w:suppressAutoHyphens w:val="0"/>
      <w:spacing w:before="60" w:after="60" w:line="240" w:lineRule="auto"/>
      <w:ind w:left="0" w:firstLine="0"/>
    </w:pPr>
    <w:rPr>
      <w:rFonts w:eastAsia="Times New Roman" w:cs="Calibri"/>
      <w:sz w:val="18"/>
      <w:szCs w:val="17"/>
    </w:rPr>
  </w:style>
  <w:style w:type="paragraph" w:styleId="ListNumber5">
    <w:name w:val="List Number 5"/>
    <w:basedOn w:val="Normal"/>
    <w:unhideWhenUsed/>
    <w:rsid w:val="002B6792"/>
    <w:pPr>
      <w:suppressAutoHyphens w:val="0"/>
      <w:spacing w:before="120" w:after="120" w:line="240" w:lineRule="atLeast"/>
    </w:pPr>
    <w:rPr>
      <w:rFonts w:eastAsia="Times New Roman" w:cs="Times New Roman"/>
      <w:sz w:val="20"/>
      <w:szCs w:val="20"/>
    </w:rPr>
  </w:style>
  <w:style w:type="paragraph" w:customStyle="1" w:styleId="xProjectBar">
    <w:name w:val="xProjectBar"/>
    <w:basedOn w:val="Normal"/>
    <w:next w:val="Normal"/>
    <w:uiPriority w:val="99"/>
    <w:semiHidden/>
    <w:rsid w:val="002B6792"/>
    <w:pPr>
      <w:framePr w:w="11907" w:h="697" w:hRule="exact" w:wrap="around" w:vAnchor="page" w:hAnchor="page" w:y="3511" w:anchorLock="1"/>
      <w:shd w:val="clear" w:color="auto" w:fill="44546A" w:themeFill="text2"/>
      <w:suppressAutoHyphens w:val="0"/>
      <w:spacing w:before="190" w:after="160" w:line="240" w:lineRule="atLeast"/>
      <w:ind w:left="851" w:right="851"/>
      <w:contextualSpacing/>
    </w:pPr>
    <w:rPr>
      <w:rFonts w:eastAsia="Times New Roman" w:cs="Times New Roman"/>
      <w:color w:val="FFFFFF" w:themeColor="background1"/>
      <w:spacing w:val="-1"/>
      <w:sz w:val="28"/>
      <w:szCs w:val="20"/>
    </w:rPr>
  </w:style>
  <w:style w:type="paragraph" w:customStyle="1" w:styleId="TableTextLeft">
    <w:name w:val="Table Text Left"/>
    <w:basedOn w:val="Normal"/>
    <w:qFormat/>
    <w:rsid w:val="002B6792"/>
    <w:pPr>
      <w:suppressAutoHyphens w:val="0"/>
      <w:spacing w:before="70" w:after="70" w:line="240" w:lineRule="atLeast"/>
    </w:pPr>
    <w:rPr>
      <w:rFonts w:eastAsia="Times New Roman" w:cs="Times New Roman"/>
      <w:sz w:val="20"/>
      <w:szCs w:val="20"/>
    </w:rPr>
  </w:style>
  <w:style w:type="character" w:styleId="PlaceholderText">
    <w:name w:val="Placeholder Text"/>
    <w:basedOn w:val="DefaultParagraphFont"/>
    <w:uiPriority w:val="99"/>
    <w:rsid w:val="002B6792"/>
    <w:rPr>
      <w:color w:val="auto"/>
      <w:bdr w:val="none" w:sz="0" w:space="0" w:color="auto"/>
      <w:shd w:val="clear" w:color="auto" w:fill="FFFF00"/>
    </w:rPr>
  </w:style>
  <w:style w:type="paragraph" w:styleId="NoteHeading">
    <w:name w:val="Note Heading"/>
    <w:basedOn w:val="Normal"/>
    <w:next w:val="NoteNumbered"/>
    <w:link w:val="NoteHeadingChar"/>
    <w:qFormat/>
    <w:rsid w:val="002B6792"/>
    <w:pPr>
      <w:suppressAutoHyphens w:val="0"/>
      <w:spacing w:before="60" w:after="60" w:line="240" w:lineRule="auto"/>
    </w:pPr>
    <w:rPr>
      <w:rFonts w:eastAsia="Times New Roman" w:cs="Calibri"/>
      <w:sz w:val="18"/>
      <w:szCs w:val="19"/>
    </w:rPr>
  </w:style>
  <w:style w:type="character" w:customStyle="1" w:styleId="NoteHeadingChar">
    <w:name w:val="Note Heading Char"/>
    <w:basedOn w:val="DefaultParagraphFont"/>
    <w:link w:val="NoteHeading"/>
    <w:rsid w:val="002B6792"/>
    <w:rPr>
      <w:rFonts w:eastAsia="Times New Roman" w:cs="Calibri"/>
      <w:sz w:val="18"/>
      <w:szCs w:val="19"/>
    </w:rPr>
  </w:style>
  <w:style w:type="paragraph" w:styleId="NormalWeb">
    <w:name w:val="Normal (Web)"/>
    <w:basedOn w:val="Normal"/>
    <w:uiPriority w:val="1"/>
    <w:semiHidden/>
    <w:rsid w:val="002B6792"/>
    <w:pPr>
      <w:suppressAutoHyphens w:val="0"/>
      <w:spacing w:after="0" w:line="240" w:lineRule="atLeast"/>
    </w:pPr>
    <w:rPr>
      <w:rFonts w:eastAsia="Times New Roman" w:cs="Times New Roman"/>
      <w:sz w:val="20"/>
      <w:szCs w:val="24"/>
    </w:rPr>
  </w:style>
  <w:style w:type="paragraph" w:customStyle="1" w:styleId="TableTextBullet2">
    <w:name w:val="Table Text Bullet 2"/>
    <w:basedOn w:val="TableTextBullet"/>
    <w:qFormat/>
    <w:rsid w:val="002B6792"/>
    <w:pPr>
      <w:numPr>
        <w:numId w:val="0"/>
      </w:numPr>
      <w:suppressAutoHyphens w:val="0"/>
      <w:spacing w:before="70" w:after="70" w:line="240" w:lineRule="atLeast"/>
    </w:pPr>
    <w:rPr>
      <w:rFonts w:eastAsia="Times New Roman" w:cs="Times New Roman"/>
      <w:kern w:val="0"/>
      <w:sz w:val="20"/>
      <w:szCs w:val="20"/>
      <w:lang w:val="en-AU"/>
    </w:rPr>
  </w:style>
  <w:style w:type="paragraph" w:customStyle="1" w:styleId="TableTextLeftBold">
    <w:name w:val="Table Text Left Bold"/>
    <w:basedOn w:val="TableTextLeft"/>
    <w:qFormat/>
    <w:rsid w:val="002B6792"/>
    <w:rPr>
      <w:b/>
    </w:rPr>
  </w:style>
  <w:style w:type="character" w:styleId="UnresolvedMention">
    <w:name w:val="Unresolved Mention"/>
    <w:basedOn w:val="DefaultParagraphFont"/>
    <w:uiPriority w:val="99"/>
    <w:semiHidden/>
    <w:unhideWhenUsed/>
    <w:rsid w:val="002B6792"/>
    <w:rPr>
      <w:color w:val="605E5C"/>
      <w:shd w:val="clear" w:color="auto" w:fill="E1DFDD"/>
    </w:rPr>
  </w:style>
  <w:style w:type="paragraph" w:customStyle="1" w:styleId="NoteNumbered">
    <w:name w:val="Note Numbered"/>
    <w:basedOn w:val="Normal"/>
    <w:qFormat/>
    <w:rsid w:val="002B6792"/>
    <w:pPr>
      <w:numPr>
        <w:numId w:val="67"/>
      </w:numPr>
      <w:suppressAutoHyphens w:val="0"/>
      <w:spacing w:before="60" w:after="100" w:afterAutospacing="1" w:line="240" w:lineRule="atLeast"/>
      <w:ind w:left="0" w:firstLine="0"/>
      <w:contextualSpacing/>
    </w:pPr>
    <w:rPr>
      <w:rFonts w:eastAsia="Times New Roman" w:cs="Calibri"/>
      <w:sz w:val="18"/>
      <w:szCs w:val="17"/>
    </w:rPr>
  </w:style>
  <w:style w:type="paragraph" w:customStyle="1" w:styleId="TableTextCentre">
    <w:name w:val="Table Text Centre"/>
    <w:basedOn w:val="TableTextLeft"/>
    <w:qFormat/>
    <w:rsid w:val="002B6792"/>
    <w:pPr>
      <w:jc w:val="center"/>
    </w:pPr>
  </w:style>
  <w:style w:type="paragraph" w:customStyle="1" w:styleId="TableTextRight">
    <w:name w:val="Table Text Right"/>
    <w:basedOn w:val="TableTextCentre"/>
    <w:qFormat/>
    <w:rsid w:val="002B6792"/>
    <w:pPr>
      <w:jc w:val="right"/>
    </w:pPr>
  </w:style>
  <w:style w:type="paragraph" w:customStyle="1" w:styleId="TableTextNumbered1">
    <w:name w:val="Table Text Numbered 1"/>
    <w:basedOn w:val="TableTextLeft"/>
    <w:qFormat/>
    <w:rsid w:val="002B6792"/>
    <w:pPr>
      <w:numPr>
        <w:numId w:val="71"/>
      </w:numPr>
      <w:ind w:left="0" w:firstLine="0"/>
    </w:pPr>
  </w:style>
  <w:style w:type="paragraph" w:customStyle="1" w:styleId="TableTextNumbered2">
    <w:name w:val="Table Text Numbered 2"/>
    <w:basedOn w:val="TableTextNumbered1"/>
    <w:qFormat/>
    <w:rsid w:val="002B6792"/>
    <w:pPr>
      <w:numPr>
        <w:ilvl w:val="1"/>
      </w:numPr>
      <w:ind w:left="0" w:firstLine="0"/>
    </w:pPr>
  </w:style>
  <w:style w:type="paragraph" w:customStyle="1" w:styleId="TableTextNumbered3">
    <w:name w:val="Table Text Numbered 3"/>
    <w:basedOn w:val="TableTextNumbered2"/>
    <w:qFormat/>
    <w:rsid w:val="002B6792"/>
    <w:pPr>
      <w:numPr>
        <w:ilvl w:val="2"/>
      </w:numPr>
      <w:ind w:left="0" w:firstLine="0"/>
    </w:pPr>
  </w:style>
  <w:style w:type="paragraph" w:customStyle="1" w:styleId="TableTextBullet3">
    <w:name w:val="Table Text Bullet 3"/>
    <w:basedOn w:val="TableTextBullet2"/>
    <w:qFormat/>
    <w:rsid w:val="002B6792"/>
  </w:style>
  <w:style w:type="paragraph" w:styleId="Quote">
    <w:name w:val="Quote"/>
    <w:basedOn w:val="Normal"/>
    <w:next w:val="Normal"/>
    <w:link w:val="QuoteChar"/>
    <w:qFormat/>
    <w:rsid w:val="002B6792"/>
    <w:pPr>
      <w:pBdr>
        <w:top w:val="single" w:sz="4" w:space="10" w:color="4472C4" w:themeColor="accent1"/>
      </w:pBdr>
      <w:suppressAutoHyphens w:val="0"/>
      <w:spacing w:before="200" w:after="160" w:line="240" w:lineRule="atLeast"/>
      <w:ind w:left="284" w:right="284"/>
    </w:pPr>
    <w:rPr>
      <w:rFonts w:eastAsia="Times New Roman" w:cs="Times New Roman"/>
      <w:iCs/>
      <w:color w:val="000000" w:themeColor="text1"/>
      <w:sz w:val="20"/>
      <w:szCs w:val="20"/>
    </w:rPr>
  </w:style>
  <w:style w:type="character" w:customStyle="1" w:styleId="QuoteChar">
    <w:name w:val="Quote Char"/>
    <w:basedOn w:val="DefaultParagraphFont"/>
    <w:link w:val="Quote"/>
    <w:rsid w:val="002B6792"/>
    <w:rPr>
      <w:rFonts w:eastAsia="Times New Roman" w:cs="Times New Roman"/>
      <w:iCs/>
      <w:color w:val="000000" w:themeColor="text1"/>
      <w:sz w:val="20"/>
      <w:szCs w:val="20"/>
    </w:rPr>
  </w:style>
  <w:style w:type="paragraph" w:styleId="TableofFigures">
    <w:name w:val="table of figures"/>
    <w:basedOn w:val="Normal"/>
    <w:next w:val="Normal"/>
    <w:uiPriority w:val="99"/>
    <w:rsid w:val="002B6792"/>
    <w:pPr>
      <w:tabs>
        <w:tab w:val="right" w:leader="dot" w:pos="9582"/>
      </w:tabs>
      <w:suppressAutoHyphens w:val="0"/>
      <w:spacing w:before="60" w:after="60" w:line="240" w:lineRule="atLeast"/>
      <w:ind w:right="851"/>
    </w:pPr>
    <w:rPr>
      <w:rFonts w:eastAsia="Times New Roman" w:cs="Arial"/>
      <w:color w:val="000000" w:themeColor="text1"/>
      <w:sz w:val="20"/>
      <w:szCs w:val="20"/>
    </w:rPr>
  </w:style>
  <w:style w:type="paragraph" w:customStyle="1" w:styleId="xInLineShape">
    <w:name w:val="xInLineShape"/>
    <w:basedOn w:val="Normal"/>
    <w:next w:val="BodyText"/>
    <w:rsid w:val="002B6792"/>
    <w:pPr>
      <w:suppressAutoHyphens w:val="0"/>
      <w:spacing w:before="100" w:after="100" w:line="240" w:lineRule="atLeast"/>
    </w:pPr>
    <w:rPr>
      <w:rFonts w:eastAsia="Times New Roman" w:cs="Times New Roman"/>
      <w:sz w:val="20"/>
      <w:szCs w:val="20"/>
    </w:rPr>
  </w:style>
  <w:style w:type="paragraph" w:customStyle="1" w:styleId="FootnoteSeparator">
    <w:name w:val="Footnote Separator"/>
    <w:rsid w:val="002B6792"/>
    <w:pPr>
      <w:pBdr>
        <w:top w:val="dotted" w:sz="4" w:space="1" w:color="auto"/>
      </w:pBdr>
      <w:spacing w:before="120" w:after="0" w:line="120" w:lineRule="exact"/>
    </w:pPr>
    <w:rPr>
      <w:rFonts w:eastAsia="Times New Roman" w:cs="Times New Roman"/>
      <w:bCs/>
      <w:sz w:val="16"/>
      <w:szCs w:val="20"/>
    </w:rPr>
  </w:style>
  <w:style w:type="paragraph" w:customStyle="1" w:styleId="xCoverStatus">
    <w:name w:val="xCoverStatus"/>
    <w:basedOn w:val="Normal"/>
    <w:next w:val="Normal"/>
    <w:uiPriority w:val="99"/>
    <w:semiHidden/>
    <w:rsid w:val="002B6792"/>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uppressAutoHyphens w:val="0"/>
      <w:spacing w:after="0" w:line="240" w:lineRule="atLeast"/>
    </w:pPr>
    <w:rPr>
      <w:rFonts w:eastAsia="Times New Roman" w:cs="Times New Roman"/>
      <w:b/>
      <w:color w:val="FFFFFF" w:themeColor="background1"/>
      <w:sz w:val="48"/>
      <w:szCs w:val="20"/>
    </w:rPr>
  </w:style>
  <w:style w:type="paragraph" w:customStyle="1" w:styleId="ListAlpha2">
    <w:name w:val="List Alpha 2"/>
    <w:basedOn w:val="ListAlpha"/>
    <w:qFormat/>
    <w:rsid w:val="002B6792"/>
    <w:pPr>
      <w:numPr>
        <w:ilvl w:val="1"/>
      </w:numPr>
      <w:ind w:left="0" w:firstLine="0"/>
    </w:pPr>
  </w:style>
  <w:style w:type="paragraph" w:customStyle="1" w:styleId="BoldBodyText">
    <w:name w:val="Bold Body Text"/>
    <w:basedOn w:val="BodyText"/>
    <w:qFormat/>
    <w:rsid w:val="002B6792"/>
    <w:pPr>
      <w:suppressAutoHyphens w:val="0"/>
      <w:spacing w:before="120" w:after="120" w:line="240" w:lineRule="atLeast"/>
    </w:pPr>
    <w:rPr>
      <w:rFonts w:ascii="Arial Bold" w:eastAsia="Times New Roman" w:hAnsi="Arial Bold" w:cs="Times New Roman"/>
      <w:bCs/>
      <w:kern w:val="0"/>
      <w:sz w:val="20"/>
      <w:szCs w:val="20"/>
      <w:lang w:val="en-AU"/>
    </w:rPr>
  </w:style>
  <w:style w:type="table" w:styleId="TableGridLight">
    <w:name w:val="Grid Table Light"/>
    <w:basedOn w:val="TableNormal"/>
    <w:uiPriority w:val="40"/>
    <w:rsid w:val="002B6792"/>
    <w:pPr>
      <w:spacing w:before="120" w:after="0" w:line="240" w:lineRule="auto"/>
    </w:pPr>
    <w:rPr>
      <w:rFonts w:eastAsia="Times New Roman" w:cs="Times New Roman"/>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2B6792"/>
    <w:rPr>
      <w:rFonts w:eastAsia="Times New Roman" w:cs="Times New Roman"/>
      <w:sz w:val="20"/>
      <w:szCs w:val="20"/>
    </w:rPr>
  </w:style>
  <w:style w:type="paragraph" w:customStyle="1" w:styleId="HighlightBoxBullet">
    <w:name w:val="Highlight Box Bullet"/>
    <w:basedOn w:val="HighlightBoxText"/>
    <w:qFormat/>
    <w:rsid w:val="002B6792"/>
    <w:pPr>
      <w:numPr>
        <w:numId w:val="82"/>
      </w:numPr>
      <w:ind w:left="0" w:firstLine="0"/>
    </w:pPr>
  </w:style>
  <w:style w:type="paragraph" w:customStyle="1" w:styleId="HighlightBoxHeading">
    <w:name w:val="Highlight Box Heading"/>
    <w:basedOn w:val="HighlightBoxText"/>
    <w:next w:val="HighlightBoxText"/>
    <w:qFormat/>
    <w:rsid w:val="002B6792"/>
    <w:rPr>
      <w:b/>
    </w:rPr>
  </w:style>
  <w:style w:type="paragraph" w:customStyle="1" w:styleId="FooterOdd">
    <w:name w:val="Footer Odd"/>
    <w:next w:val="Footer"/>
    <w:uiPriority w:val="99"/>
    <w:rsid w:val="002B6792"/>
    <w:pPr>
      <w:spacing w:after="0" w:line="200" w:lineRule="atLeast"/>
      <w:jc w:val="right"/>
    </w:pPr>
    <w:rPr>
      <w:rFonts w:eastAsia="Times New Roman" w:cs="Arial"/>
      <w:color w:val="000000" w:themeColor="text1"/>
      <w:spacing w:val="2"/>
      <w:sz w:val="16"/>
      <w:szCs w:val="20"/>
    </w:rPr>
  </w:style>
  <w:style w:type="paragraph" w:customStyle="1" w:styleId="FooterOddPageNumber">
    <w:name w:val="Footer Odd Page Number"/>
    <w:basedOn w:val="FooterOdd"/>
    <w:uiPriority w:val="99"/>
    <w:rsid w:val="002B6792"/>
    <w:pPr>
      <w:ind w:right="28"/>
    </w:pPr>
    <w:rPr>
      <w:b/>
    </w:rPr>
  </w:style>
  <w:style w:type="table" w:customStyle="1" w:styleId="TableAsPlaceholder">
    <w:name w:val="Table As Placeholder"/>
    <w:basedOn w:val="TableNormal"/>
    <w:uiPriority w:val="99"/>
    <w:qFormat/>
    <w:rsid w:val="002B6792"/>
    <w:pPr>
      <w:spacing w:after="0" w:line="240" w:lineRule="atLeast"/>
    </w:pPr>
    <w:rPr>
      <w:rFonts w:eastAsia="Times New Roman" w:cs="Arial"/>
      <w:color w:val="000000" w:themeColor="text1"/>
      <w:sz w:val="20"/>
      <w:szCs w:val="20"/>
    </w:rPr>
    <w:tblPr>
      <w:tblCellMar>
        <w:left w:w="0" w:type="dxa"/>
        <w:right w:w="0" w:type="dxa"/>
      </w:tblCellMar>
    </w:tblPr>
  </w:style>
  <w:style w:type="paragraph" w:customStyle="1" w:styleId="FooterEven">
    <w:name w:val="Footer Even"/>
    <w:next w:val="Footer"/>
    <w:uiPriority w:val="99"/>
    <w:rsid w:val="002B6792"/>
    <w:pPr>
      <w:spacing w:after="0" w:line="200" w:lineRule="atLeast"/>
    </w:pPr>
    <w:rPr>
      <w:rFonts w:eastAsia="Times New Roman" w:cs="Arial"/>
      <w:color w:val="000000" w:themeColor="text1"/>
      <w:sz w:val="16"/>
      <w:szCs w:val="20"/>
    </w:rPr>
  </w:style>
  <w:style w:type="paragraph" w:customStyle="1" w:styleId="FooterEvenPageNumber">
    <w:name w:val="Footer Even Page Number"/>
    <w:basedOn w:val="FooterEven"/>
    <w:uiPriority w:val="99"/>
    <w:rsid w:val="002B6792"/>
    <w:pPr>
      <w:framePr w:wrap="around" w:vAnchor="page" w:hAnchor="margin" w:yAlign="bottom"/>
    </w:pPr>
    <w:rPr>
      <w:b/>
    </w:rPr>
  </w:style>
  <w:style w:type="paragraph" w:customStyle="1" w:styleId="xDisclaimerText">
    <w:name w:val="xDisclaimer Text"/>
    <w:basedOn w:val="Normal"/>
    <w:rsid w:val="002B6792"/>
    <w:pPr>
      <w:suppressAutoHyphens w:val="0"/>
      <w:spacing w:before="120" w:after="0" w:line="175" w:lineRule="atLeast"/>
    </w:pPr>
    <w:rPr>
      <w:rFonts w:eastAsia="Times New Roman" w:cs="Arial"/>
      <w:color w:val="000000" w:themeColor="text1"/>
      <w:sz w:val="16"/>
      <w:szCs w:val="20"/>
    </w:rPr>
  </w:style>
  <w:style w:type="table" w:customStyle="1" w:styleId="LogoPlaceholder">
    <w:name w:val="Logo Placeholder"/>
    <w:basedOn w:val="TableNormal"/>
    <w:uiPriority w:val="99"/>
    <w:rsid w:val="002B6792"/>
    <w:pPr>
      <w:spacing w:after="0" w:line="240" w:lineRule="auto"/>
    </w:pPr>
    <w:rPr>
      <w:rFonts w:eastAsia="Times New Roman" w:cs="Arial"/>
      <w:color w:val="000000" w:themeColor="text1"/>
      <w:sz w:val="20"/>
      <w:szCs w:val="20"/>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2B6792"/>
    <w:pPr>
      <w:framePr w:w="10206" w:hSpace="284" w:vSpace="142" w:wrap="around" w:hAnchor="page" w:x="852" w:yAlign="bottom"/>
      <w:suppressAutoHyphens w:val="0"/>
      <w:spacing w:after="60" w:line="240" w:lineRule="atLeast"/>
      <w:suppressOverlap/>
    </w:pPr>
    <w:rPr>
      <w:rFonts w:eastAsia="Times New Roman" w:cs="Arial"/>
      <w:color w:val="000000" w:themeColor="text1"/>
      <w:sz w:val="20"/>
      <w:szCs w:val="20"/>
    </w:rPr>
  </w:style>
  <w:style w:type="paragraph" w:customStyle="1" w:styleId="SmallBodyText">
    <w:name w:val="Small Body Text"/>
    <w:basedOn w:val="Normal"/>
    <w:qFormat/>
    <w:rsid w:val="002B6792"/>
    <w:pPr>
      <w:suppressAutoHyphens w:val="0"/>
      <w:spacing w:before="80" w:after="80" w:line="245" w:lineRule="auto"/>
    </w:pPr>
    <w:rPr>
      <w:rFonts w:eastAsia="Times New Roman" w:cs="Times New Roman"/>
      <w:sz w:val="18"/>
      <w:szCs w:val="20"/>
    </w:rPr>
  </w:style>
  <w:style w:type="paragraph" w:customStyle="1" w:styleId="ListAlpha3">
    <w:name w:val="List Alpha 3"/>
    <w:basedOn w:val="ListAlpha2"/>
    <w:qFormat/>
    <w:rsid w:val="002B6792"/>
    <w:pPr>
      <w:numPr>
        <w:ilvl w:val="2"/>
      </w:numPr>
      <w:ind w:left="0" w:firstLine="0"/>
    </w:pPr>
  </w:style>
  <w:style w:type="paragraph" w:customStyle="1" w:styleId="NoteNumbered2">
    <w:name w:val="Note Numbered 2"/>
    <w:basedOn w:val="NoteNumbered"/>
    <w:qFormat/>
    <w:rsid w:val="002B6792"/>
    <w:pPr>
      <w:numPr>
        <w:ilvl w:val="1"/>
      </w:numPr>
      <w:ind w:left="0" w:firstLine="0"/>
    </w:pPr>
  </w:style>
  <w:style w:type="paragraph" w:customStyle="1" w:styleId="HighlightBoxText">
    <w:name w:val="Highlight Box Text"/>
    <w:basedOn w:val="BodyText"/>
    <w:qFormat/>
    <w:rsid w:val="002B6792"/>
    <w:pPr>
      <w:pBdr>
        <w:top w:val="single" w:sz="4" w:space="14" w:color="4472C4" w:themeColor="accent1"/>
        <w:left w:val="single" w:sz="4" w:space="12" w:color="4472C4" w:themeColor="accent1"/>
        <w:bottom w:val="single" w:sz="4" w:space="14" w:color="4472C4" w:themeColor="accent1"/>
        <w:right w:val="single" w:sz="4" w:space="12" w:color="4472C4" w:themeColor="accent1"/>
      </w:pBdr>
      <w:shd w:val="clear" w:color="auto" w:fill="4472C4" w:themeFill="accent1"/>
      <w:tabs>
        <w:tab w:val="left" w:pos="2268"/>
        <w:tab w:val="left" w:pos="4536"/>
        <w:tab w:val="left" w:pos="6804"/>
        <w:tab w:val="right" w:pos="9638"/>
      </w:tabs>
      <w:suppressAutoHyphens w:val="0"/>
      <w:spacing w:before="120" w:after="120" w:line="300" w:lineRule="exact"/>
      <w:ind w:left="284" w:right="284"/>
    </w:pPr>
    <w:rPr>
      <w:rFonts w:eastAsia="Times New Roman" w:cs="Times New Roman"/>
      <w:color w:val="FFFFFF"/>
      <w:spacing w:val="2"/>
      <w:kern w:val="20"/>
      <w:szCs w:val="20"/>
      <w:lang w:val="en-AU" w:eastAsia="fr-CA"/>
    </w:rPr>
  </w:style>
  <w:style w:type="paragraph" w:customStyle="1" w:styleId="BodyText12ptBefore">
    <w:name w:val="Body Text 12pt Before"/>
    <w:basedOn w:val="BodyText"/>
    <w:next w:val="BodyText"/>
    <w:qFormat/>
    <w:rsid w:val="002B6792"/>
    <w:pPr>
      <w:suppressAutoHyphens w:val="0"/>
      <w:spacing w:before="240" w:after="120" w:line="240" w:lineRule="atLeast"/>
    </w:pPr>
    <w:rPr>
      <w:rFonts w:eastAsia="Times New Roman" w:cs="Times New Roman"/>
      <w:kern w:val="0"/>
      <w:sz w:val="20"/>
      <w:szCs w:val="20"/>
      <w:lang w:val="en-AU"/>
    </w:rPr>
  </w:style>
  <w:style w:type="paragraph" w:customStyle="1" w:styleId="QuoteBullet">
    <w:name w:val="Quote Bullet"/>
    <w:basedOn w:val="Quote"/>
    <w:qFormat/>
    <w:rsid w:val="002B6792"/>
    <w:pPr>
      <w:numPr>
        <w:numId w:val="83"/>
      </w:numPr>
      <w:tabs>
        <w:tab w:val="clear" w:pos="454"/>
        <w:tab w:val="left" w:pos="1134"/>
      </w:tabs>
      <w:spacing w:before="120" w:after="120"/>
      <w:ind w:left="0" w:firstLine="0"/>
    </w:pPr>
    <w:rPr>
      <w:rFonts w:cs="Arial"/>
    </w:rPr>
  </w:style>
  <w:style w:type="paragraph" w:customStyle="1" w:styleId="QuoteBullet2">
    <w:name w:val="Quote Bullet 2"/>
    <w:basedOn w:val="Quote"/>
    <w:qFormat/>
    <w:rsid w:val="002B6792"/>
    <w:pPr>
      <w:numPr>
        <w:ilvl w:val="1"/>
        <w:numId w:val="83"/>
      </w:numPr>
      <w:pBdr>
        <w:top w:val="none" w:sz="0" w:space="0" w:color="auto"/>
      </w:pBdr>
      <w:tabs>
        <w:tab w:val="clear" w:pos="624"/>
      </w:tabs>
      <w:spacing w:before="120" w:after="120"/>
      <w:ind w:left="0" w:firstLine="0"/>
    </w:pPr>
    <w:rPr>
      <w:rFonts w:cs="Arial"/>
    </w:rPr>
  </w:style>
  <w:style w:type="paragraph" w:customStyle="1" w:styleId="TableHeadingLeft">
    <w:name w:val="Table Heading Left"/>
    <w:basedOn w:val="TableTextLeft"/>
    <w:qFormat/>
    <w:rsid w:val="002B6792"/>
    <w:pPr>
      <w:keepNext/>
    </w:pPr>
    <w:rPr>
      <w:b/>
    </w:rPr>
  </w:style>
  <w:style w:type="paragraph" w:customStyle="1" w:styleId="TableHeadingCentre">
    <w:name w:val="Table Heading Centre"/>
    <w:basedOn w:val="TableTextCentre"/>
    <w:qFormat/>
    <w:rsid w:val="002B6792"/>
    <w:pPr>
      <w:keepNext/>
    </w:pPr>
    <w:rPr>
      <w:b/>
      <w:color w:val="FFFFFF"/>
    </w:rPr>
  </w:style>
  <w:style w:type="paragraph" w:customStyle="1" w:styleId="TableHeadingRight">
    <w:name w:val="Table Heading Right"/>
    <w:basedOn w:val="TableTextRight"/>
    <w:qFormat/>
    <w:rsid w:val="002B6792"/>
    <w:pPr>
      <w:keepNext/>
    </w:pPr>
    <w:rPr>
      <w:b/>
      <w:color w:val="FFFFFF"/>
    </w:rPr>
  </w:style>
  <w:style w:type="paragraph" w:customStyle="1" w:styleId="xDisclaimerHeading">
    <w:name w:val="xDisclaimer Heading"/>
    <w:basedOn w:val="NoSpacing"/>
    <w:semiHidden/>
    <w:rsid w:val="002B6792"/>
    <w:pPr>
      <w:spacing w:before="120" w:after="120"/>
    </w:pPr>
    <w:rPr>
      <w:b/>
    </w:rPr>
  </w:style>
  <w:style w:type="paragraph" w:customStyle="1" w:styleId="DisclaimerText12pt">
    <w:name w:val="Disclaimer Text 12 pt"/>
    <w:basedOn w:val="DisclaimerText"/>
    <w:uiPriority w:val="99"/>
    <w:semiHidden/>
    <w:qFormat/>
    <w:rsid w:val="002B6792"/>
    <w:pPr>
      <w:framePr w:wrap="around"/>
    </w:pPr>
    <w:rPr>
      <w:sz w:val="24"/>
    </w:rPr>
  </w:style>
  <w:style w:type="paragraph" w:customStyle="1" w:styleId="CoverPhotoInline">
    <w:name w:val="Cover Photo Inline"/>
    <w:basedOn w:val="Normal"/>
    <w:next w:val="BodyText"/>
    <w:uiPriority w:val="99"/>
    <w:qFormat/>
    <w:rsid w:val="002B6792"/>
    <w:pPr>
      <w:suppressAutoHyphens w:val="0"/>
      <w:spacing w:before="740" w:after="500" w:line="240" w:lineRule="atLeast"/>
    </w:pPr>
    <w:rPr>
      <w:rFonts w:eastAsia="Times New Roman" w:cs="Times New Roman"/>
      <w:sz w:val="20"/>
      <w:szCs w:val="20"/>
    </w:rPr>
  </w:style>
  <w:style w:type="paragraph" w:customStyle="1" w:styleId="paragraph">
    <w:name w:val="paragraph"/>
    <w:basedOn w:val="Normal"/>
    <w:rsid w:val="002B6792"/>
    <w:pPr>
      <w:suppressAutoHyphens w:val="0"/>
      <w:spacing w:before="100" w:beforeAutospacing="1" w:after="100" w:afterAutospacing="1" w:line="240" w:lineRule="auto"/>
    </w:pPr>
    <w:rPr>
      <w:rFonts w:ascii="Times New Roman" w:eastAsia="Times New Roman" w:hAnsi="Times New Roman" w:cs="Times New Roman"/>
      <w:szCs w:val="24"/>
    </w:rPr>
  </w:style>
  <w:style w:type="character" w:customStyle="1" w:styleId="normaltextrun">
    <w:name w:val="normaltextrun"/>
    <w:basedOn w:val="DefaultParagraphFont"/>
    <w:rsid w:val="002B6792"/>
  </w:style>
  <w:style w:type="character" w:customStyle="1" w:styleId="eop">
    <w:name w:val="eop"/>
    <w:basedOn w:val="DefaultParagraphFont"/>
    <w:rsid w:val="002B6792"/>
  </w:style>
  <w:style w:type="character" w:customStyle="1" w:styleId="scxw36032307">
    <w:name w:val="scxw36032307"/>
    <w:basedOn w:val="DefaultParagraphFont"/>
    <w:rsid w:val="002B6792"/>
  </w:style>
  <w:style w:type="character" w:customStyle="1" w:styleId="scxw190518439">
    <w:name w:val="scxw190518439"/>
    <w:basedOn w:val="DefaultParagraphFont"/>
    <w:rsid w:val="002B6792"/>
  </w:style>
  <w:style w:type="character" w:customStyle="1" w:styleId="scxw199595060">
    <w:name w:val="scxw199595060"/>
    <w:basedOn w:val="DefaultParagraphFont"/>
    <w:rsid w:val="002B6792"/>
  </w:style>
  <w:style w:type="character" w:styleId="Mention">
    <w:name w:val="Mention"/>
    <w:basedOn w:val="DefaultParagraphFont"/>
    <w:uiPriority w:val="99"/>
    <w:unhideWhenUsed/>
    <w:rsid w:val="002B6792"/>
    <w:rPr>
      <w:color w:val="2B579A"/>
      <w:shd w:val="clear" w:color="auto" w:fill="E1DFDD"/>
    </w:rPr>
  </w:style>
  <w:style w:type="numbering" w:customStyle="1" w:styleId="CurrentList19">
    <w:name w:val="Current List19"/>
    <w:uiPriority w:val="99"/>
    <w:rsid w:val="006C1533"/>
    <w:pPr>
      <w:numPr>
        <w:numId w:val="112"/>
      </w:numPr>
    </w:pPr>
  </w:style>
  <w:style w:type="numbering" w:customStyle="1" w:styleId="CurrentList20">
    <w:name w:val="Current List20"/>
    <w:uiPriority w:val="99"/>
    <w:rsid w:val="00641531"/>
    <w:pPr>
      <w:numPr>
        <w:numId w:val="113"/>
      </w:numPr>
    </w:pPr>
  </w:style>
  <w:style w:type="numbering" w:customStyle="1" w:styleId="CurrentList21">
    <w:name w:val="Current List21"/>
    <w:uiPriority w:val="99"/>
    <w:rsid w:val="00641531"/>
    <w:pPr>
      <w:numPr>
        <w:numId w:val="114"/>
      </w:numPr>
    </w:pPr>
  </w:style>
  <w:style w:type="numbering" w:customStyle="1" w:styleId="CurrentList22">
    <w:name w:val="Current List22"/>
    <w:uiPriority w:val="99"/>
    <w:rsid w:val="00641531"/>
    <w:pPr>
      <w:numPr>
        <w:numId w:val="1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991346">
      <w:bodyDiv w:val="1"/>
      <w:marLeft w:val="0"/>
      <w:marRight w:val="0"/>
      <w:marTop w:val="0"/>
      <w:marBottom w:val="0"/>
      <w:divBdr>
        <w:top w:val="none" w:sz="0" w:space="0" w:color="auto"/>
        <w:left w:val="none" w:sz="0" w:space="0" w:color="auto"/>
        <w:bottom w:val="none" w:sz="0" w:space="0" w:color="auto"/>
        <w:right w:val="none" w:sz="0" w:space="0" w:color="auto"/>
      </w:divBdr>
    </w:div>
    <w:div w:id="411506731">
      <w:bodyDiv w:val="1"/>
      <w:marLeft w:val="0"/>
      <w:marRight w:val="0"/>
      <w:marTop w:val="0"/>
      <w:marBottom w:val="0"/>
      <w:divBdr>
        <w:top w:val="none" w:sz="0" w:space="0" w:color="auto"/>
        <w:left w:val="none" w:sz="0" w:space="0" w:color="auto"/>
        <w:bottom w:val="none" w:sz="0" w:space="0" w:color="auto"/>
        <w:right w:val="none" w:sz="0" w:space="0" w:color="auto"/>
      </w:divBdr>
    </w:div>
    <w:div w:id="819463063">
      <w:bodyDiv w:val="1"/>
      <w:marLeft w:val="0"/>
      <w:marRight w:val="0"/>
      <w:marTop w:val="0"/>
      <w:marBottom w:val="0"/>
      <w:divBdr>
        <w:top w:val="none" w:sz="0" w:space="0" w:color="auto"/>
        <w:left w:val="none" w:sz="0" w:space="0" w:color="auto"/>
        <w:bottom w:val="none" w:sz="0" w:space="0" w:color="auto"/>
        <w:right w:val="none" w:sz="0" w:space="0" w:color="auto"/>
      </w:divBdr>
    </w:div>
    <w:div w:id="1303265086">
      <w:bodyDiv w:val="1"/>
      <w:marLeft w:val="0"/>
      <w:marRight w:val="0"/>
      <w:marTop w:val="0"/>
      <w:marBottom w:val="0"/>
      <w:divBdr>
        <w:top w:val="none" w:sz="0" w:space="0" w:color="auto"/>
        <w:left w:val="none" w:sz="0" w:space="0" w:color="auto"/>
        <w:bottom w:val="none" w:sz="0" w:space="0" w:color="auto"/>
        <w:right w:val="none" w:sz="0" w:space="0" w:color="auto"/>
      </w:divBdr>
    </w:div>
    <w:div w:id="1427190841">
      <w:bodyDiv w:val="1"/>
      <w:marLeft w:val="0"/>
      <w:marRight w:val="0"/>
      <w:marTop w:val="0"/>
      <w:marBottom w:val="0"/>
      <w:divBdr>
        <w:top w:val="none" w:sz="0" w:space="0" w:color="auto"/>
        <w:left w:val="none" w:sz="0" w:space="0" w:color="auto"/>
        <w:bottom w:val="none" w:sz="0" w:space="0" w:color="auto"/>
        <w:right w:val="none" w:sz="0" w:space="0" w:color="auto"/>
      </w:divBdr>
    </w:div>
    <w:div w:id="1585457962">
      <w:bodyDiv w:val="1"/>
      <w:marLeft w:val="0"/>
      <w:marRight w:val="0"/>
      <w:marTop w:val="0"/>
      <w:marBottom w:val="0"/>
      <w:divBdr>
        <w:top w:val="none" w:sz="0" w:space="0" w:color="auto"/>
        <w:left w:val="none" w:sz="0" w:space="0" w:color="auto"/>
        <w:bottom w:val="none" w:sz="0" w:space="0" w:color="auto"/>
        <w:right w:val="none" w:sz="0" w:space="0" w:color="auto"/>
      </w:divBdr>
    </w:div>
    <w:div w:id="1591312075">
      <w:bodyDiv w:val="1"/>
      <w:marLeft w:val="0"/>
      <w:marRight w:val="0"/>
      <w:marTop w:val="0"/>
      <w:marBottom w:val="0"/>
      <w:divBdr>
        <w:top w:val="none" w:sz="0" w:space="0" w:color="auto"/>
        <w:left w:val="none" w:sz="0" w:space="0" w:color="auto"/>
        <w:bottom w:val="none" w:sz="0" w:space="0" w:color="auto"/>
        <w:right w:val="none" w:sz="0" w:space="0" w:color="auto"/>
      </w:divBdr>
    </w:div>
    <w:div w:id="1709144339">
      <w:bodyDiv w:val="1"/>
      <w:marLeft w:val="0"/>
      <w:marRight w:val="0"/>
      <w:marTop w:val="0"/>
      <w:marBottom w:val="0"/>
      <w:divBdr>
        <w:top w:val="none" w:sz="0" w:space="0" w:color="auto"/>
        <w:left w:val="none" w:sz="0" w:space="0" w:color="auto"/>
        <w:bottom w:val="none" w:sz="0" w:space="0" w:color="auto"/>
        <w:right w:val="none" w:sz="0" w:space="0" w:color="auto"/>
      </w:divBdr>
    </w:div>
    <w:div w:id="2007781129">
      <w:bodyDiv w:val="1"/>
      <w:marLeft w:val="0"/>
      <w:marRight w:val="0"/>
      <w:marTop w:val="0"/>
      <w:marBottom w:val="0"/>
      <w:divBdr>
        <w:top w:val="none" w:sz="0" w:space="0" w:color="auto"/>
        <w:left w:val="none" w:sz="0" w:space="0" w:color="auto"/>
        <w:bottom w:val="none" w:sz="0" w:space="0" w:color="auto"/>
        <w:right w:val="none" w:sz="0" w:space="0" w:color="auto"/>
      </w:divBdr>
    </w:div>
    <w:div w:id="2036073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creativecommons.org/licenses/by/4.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reativecommons.org/licenses/by/4.0/"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deeca.vic.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fm.vic.gov.au/__data/assets/pdf_file/0024/535209/The-Victorian-Traditional-Owner-Cultural-Fire-Strategy.pdf" TargetMode="External"/><Relationship Id="rId5" Type="http://schemas.openxmlformats.org/officeDocument/2006/relationships/webSettings" Target="webSettings.xml"/><Relationship Id="rId15" Type="http://schemas.openxmlformats.org/officeDocument/2006/relationships/hyperlink" Target="http://www.accesshub.gov.au/" TargetMode="External"/><Relationship Id="rId10" Type="http://schemas.openxmlformats.org/officeDocument/2006/relationships/hyperlink" Target="https://www.vic.gov.au/victorias-bushfire-management-snapsho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mailto:customer.service@delwp.vic.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14458-6C92-8743-9C55-D817C2FDF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37</Pages>
  <Words>6107</Words>
  <Characters>33043</Characters>
  <Application>Microsoft Office Word</Application>
  <DocSecurity>0</DocSecurity>
  <Lines>1943</Lines>
  <Paragraphs>1779</Paragraphs>
  <ScaleCrop>false</ScaleCrop>
  <HeadingPairs>
    <vt:vector size="2" baseType="variant">
      <vt:variant>
        <vt:lpstr>Title</vt:lpstr>
      </vt:variant>
      <vt:variant>
        <vt:i4>1</vt:i4>
      </vt:variant>
    </vt:vector>
  </HeadingPairs>
  <TitlesOfParts>
    <vt:vector size="1" baseType="lpstr">
      <vt:lpstr>FFMVic 2024-25 Bushfire Risk Mitigation Update – February 2026</vt:lpstr>
    </vt:vector>
  </TitlesOfParts>
  <Manager>N/A</Manager>
  <Company>Department of Energy, Environment and Climate Action</Company>
  <LinksUpToDate>false</LinksUpToDate>
  <CharactersWithSpaces>37371</CharactersWithSpaces>
  <SharedDoc>false</SharedDoc>
  <HyperlinkBase>www.deeca.vic.gov.au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FFMVic 2024-25 Bushfire Risk Mitigation Update – February 2026</dc:title>
  <dc:subject>FFMVic 2024-25 Bushfire Risk Mitigation Update – February 2026</dc:subject>
  <dc:creator>Department of Energy, Environment and Climate Action</dc:creator>
  <cp:keywords/>
  <dc:description>© The State of Victoria Department of Energy, Environment and Climate Action</dc:description>
  <cp:lastModifiedBy>Tash E Batten (DEECA)</cp:lastModifiedBy>
  <cp:revision>3</cp:revision>
  <dcterms:created xsi:type="dcterms:W3CDTF">2026-03-31T01:31:00Z</dcterms:created>
  <dcterms:modified xsi:type="dcterms:W3CDTF">2026-03-31T01:44:00Z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257e2ab-f512-40e2-9c9a-c64247360765_Enabled">
    <vt:lpwstr>true</vt:lpwstr>
  </property>
  <property fmtid="{D5CDD505-2E9C-101B-9397-08002B2CF9AE}" pid="3" name="MSIP_Label_4257e2ab-f512-40e2-9c9a-c64247360765_SetDate">
    <vt:lpwstr>2022-09-20T23:29:16Z</vt:lpwstr>
  </property>
  <property fmtid="{D5CDD505-2E9C-101B-9397-08002B2CF9AE}" pid="4" name="MSIP_Label_4257e2ab-f512-40e2-9c9a-c64247360765_Method">
    <vt:lpwstr>Privileged</vt:lpwstr>
  </property>
  <property fmtid="{D5CDD505-2E9C-101B-9397-08002B2CF9AE}" pid="5" name="MSIP_Label_4257e2ab-f512-40e2-9c9a-c64247360765_Name">
    <vt:lpwstr>OFFICIAL</vt:lpwstr>
  </property>
  <property fmtid="{D5CDD505-2E9C-101B-9397-08002B2CF9AE}" pid="6" name="MSIP_Label_4257e2ab-f512-40e2-9c9a-c64247360765_SiteId">
    <vt:lpwstr>e8bdd6f7-fc18-4e48-a554-7f547927223b</vt:lpwstr>
  </property>
  <property fmtid="{D5CDD505-2E9C-101B-9397-08002B2CF9AE}" pid="7" name="MSIP_Label_4257e2ab-f512-40e2-9c9a-c64247360765_ActionId">
    <vt:lpwstr>e5bb7520-2aea-48aa-81c7-1c8f860860fb</vt:lpwstr>
  </property>
  <property fmtid="{D5CDD505-2E9C-101B-9397-08002B2CF9AE}" pid="8" name="MSIP_Label_4257e2ab-f512-40e2-9c9a-c64247360765_ContentBits">
    <vt:lpwstr>2</vt:lpwstr>
  </property>
</Properties>
</file>