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20"/>
        <w:tblW w:w="10598" w:type="dxa"/>
        <w:tblLook w:val="01E0" w:firstRow="1" w:lastRow="1" w:firstColumn="1" w:lastColumn="1" w:noHBand="0" w:noVBand="0"/>
      </w:tblPr>
      <w:tblGrid>
        <w:gridCol w:w="10598"/>
      </w:tblGrid>
      <w:tr w:rsidR="002C3A96" w:rsidRPr="00F74678" w:rsidTr="00B85711">
        <w:trPr>
          <w:trHeight w:hRule="exact" w:val="2107"/>
        </w:trPr>
        <w:tc>
          <w:tcPr>
            <w:tcW w:w="10598" w:type="dxa"/>
            <w:shd w:val="clear" w:color="auto" w:fill="auto"/>
          </w:tcPr>
          <w:p w:rsidR="00B85711" w:rsidRDefault="005C6FBE" w:rsidP="00B85711">
            <w:pPr>
              <w:jc w:val="both"/>
              <w:rPr>
                <w:color w:val="FFFFFF" w:themeColor="background1"/>
                <w:sz w:val="40"/>
                <w:szCs w:val="40"/>
              </w:rPr>
            </w:pPr>
            <w:bookmarkStart w:id="0" w:name="_GoBack"/>
            <w:bookmarkEnd w:id="0"/>
            <w:r>
              <w:rPr>
                <w:color w:val="FFFFFF" w:themeColor="background1"/>
                <w:sz w:val="40"/>
                <w:szCs w:val="40"/>
              </w:rPr>
              <w:t>Independent</w:t>
            </w:r>
            <w:r w:rsidR="002C3A96" w:rsidRPr="000A5629">
              <w:rPr>
                <w:color w:val="FFFFFF" w:themeColor="background1"/>
                <w:sz w:val="40"/>
                <w:szCs w:val="40"/>
              </w:rPr>
              <w:t xml:space="preserve"> investigation into the Lancefield-</w:t>
            </w:r>
            <w:proofErr w:type="spellStart"/>
            <w:r w:rsidR="002C3A96" w:rsidRPr="000A5629">
              <w:rPr>
                <w:color w:val="FFFFFF" w:themeColor="background1"/>
                <w:sz w:val="40"/>
                <w:szCs w:val="40"/>
              </w:rPr>
              <w:t>Cobaw</w:t>
            </w:r>
            <w:proofErr w:type="spellEnd"/>
            <w:r w:rsidR="002C3A96" w:rsidRPr="000A5629">
              <w:rPr>
                <w:color w:val="FFFFFF" w:themeColor="background1"/>
                <w:sz w:val="40"/>
                <w:szCs w:val="40"/>
              </w:rPr>
              <w:t xml:space="preserve"> fire</w:t>
            </w:r>
            <w:r>
              <w:rPr>
                <w:color w:val="FFFFFF" w:themeColor="background1"/>
                <w:sz w:val="40"/>
                <w:szCs w:val="40"/>
              </w:rPr>
              <w:t xml:space="preserve">: </w:t>
            </w:r>
          </w:p>
          <w:p w:rsidR="002C3A96" w:rsidRPr="000A5629" w:rsidRDefault="008E7D56" w:rsidP="00B85711">
            <w:pPr>
              <w:jc w:val="both"/>
              <w:rPr>
                <w:color w:val="FFFFFF" w:themeColor="background1"/>
                <w:sz w:val="40"/>
                <w:szCs w:val="40"/>
              </w:rPr>
            </w:pPr>
            <w:r w:rsidRPr="00B85711">
              <w:rPr>
                <w:b/>
                <w:color w:val="FFFFFF" w:themeColor="background1"/>
                <w:sz w:val="40"/>
                <w:szCs w:val="40"/>
              </w:rPr>
              <w:t>W</w:t>
            </w:r>
            <w:r w:rsidR="005C6FBE" w:rsidRPr="00B85711">
              <w:rPr>
                <w:b/>
                <w:color w:val="FFFFFF" w:themeColor="background1"/>
                <w:sz w:val="40"/>
                <w:szCs w:val="40"/>
              </w:rPr>
              <w:t>hat will change</w:t>
            </w:r>
          </w:p>
          <w:p w:rsidR="002C3A96" w:rsidRPr="0004419C" w:rsidRDefault="005C6FBE" w:rsidP="00B85711">
            <w:pPr>
              <w:pStyle w:val="CertHBWhite"/>
              <w:jc w:val="both"/>
              <w:rPr>
                <w:sz w:val="40"/>
                <w:szCs w:val="40"/>
              </w:rPr>
            </w:pPr>
            <w:r w:rsidRPr="0004419C">
              <w:rPr>
                <w:sz w:val="40"/>
                <w:szCs w:val="40"/>
              </w:rPr>
              <w:t>November 2015</w:t>
            </w:r>
          </w:p>
        </w:tc>
      </w:tr>
    </w:tbl>
    <w:p w:rsidR="000A5629" w:rsidRPr="0004419C" w:rsidRDefault="000A5629" w:rsidP="00B85711">
      <w:pPr>
        <w:pStyle w:val="Body0"/>
        <w:jc w:val="both"/>
        <w:rPr>
          <w:rFonts w:asciiTheme="minorHAnsi" w:hAnsiTheme="minorHAnsi"/>
        </w:rPr>
      </w:pPr>
      <w:r w:rsidRPr="0004419C">
        <w:rPr>
          <w:rFonts w:asciiTheme="minorHAnsi" w:hAnsiTheme="minorHAnsi"/>
          <w:lang w:val="en-US"/>
        </w:rPr>
        <w:t>Bushfires are a part of summer in Victoria. Managing bushfire risk across Victoria is a challenging, yet vital task for the protection of the Victorian community and our environment.</w:t>
      </w:r>
    </w:p>
    <w:p w:rsidR="000A5629" w:rsidRPr="00542E42" w:rsidRDefault="000A5629" w:rsidP="00B85711">
      <w:pPr>
        <w:pStyle w:val="Body0"/>
        <w:jc w:val="both"/>
        <w:rPr>
          <w:rFonts w:asciiTheme="minorHAnsi" w:hAnsiTheme="minorHAnsi"/>
        </w:rPr>
      </w:pPr>
      <w:r w:rsidRPr="0004419C">
        <w:rPr>
          <w:rFonts w:asciiTheme="minorHAnsi" w:hAnsiTheme="minorHAnsi"/>
        </w:rPr>
        <w:t xml:space="preserve"> </w:t>
      </w:r>
    </w:p>
    <w:p w:rsidR="003B369E" w:rsidRPr="0004419C" w:rsidRDefault="003B369E" w:rsidP="00B85711">
      <w:pPr>
        <w:pStyle w:val="Body0"/>
        <w:jc w:val="both"/>
        <w:rPr>
          <w:rFonts w:asciiTheme="minorHAnsi" w:hAnsiTheme="minorHAnsi"/>
          <w:lang w:val="en-US"/>
        </w:rPr>
      </w:pPr>
      <w:r>
        <w:rPr>
          <w:rFonts w:asciiTheme="minorHAnsi" w:hAnsiTheme="minorHAnsi"/>
          <w:lang w:val="en-US"/>
        </w:rPr>
        <w:t xml:space="preserve">In response to the </w:t>
      </w:r>
      <w:r w:rsidRPr="0004419C">
        <w:rPr>
          <w:rFonts w:asciiTheme="minorHAnsi" w:hAnsiTheme="minorHAnsi"/>
          <w:i/>
          <w:lang w:val="en-US"/>
        </w:rPr>
        <w:t>Review of performance targets for bushfire fuel on public land</w:t>
      </w:r>
      <w:r>
        <w:rPr>
          <w:rFonts w:asciiTheme="minorHAnsi" w:hAnsiTheme="minorHAnsi"/>
          <w:lang w:val="en-US"/>
        </w:rPr>
        <w:t xml:space="preserve"> by the Inspector-General for Emergency Management (IGEM) t</w:t>
      </w:r>
      <w:r w:rsidR="00C172D8" w:rsidRPr="0004419C">
        <w:rPr>
          <w:rFonts w:asciiTheme="minorHAnsi" w:hAnsiTheme="minorHAnsi"/>
          <w:lang w:val="en-US"/>
        </w:rPr>
        <w:t xml:space="preserve">he Department of Environment, Land, Water and Planning (DELWP) is committed to making significant changes to how it operates across the </w:t>
      </w:r>
      <w:r w:rsidR="00EE7D6A">
        <w:rPr>
          <w:rFonts w:asciiTheme="minorHAnsi" w:hAnsiTheme="minorHAnsi"/>
          <w:lang w:val="en-US"/>
        </w:rPr>
        <w:t>s</w:t>
      </w:r>
      <w:r w:rsidR="00EE7D6A" w:rsidRPr="0004419C">
        <w:rPr>
          <w:rFonts w:asciiTheme="minorHAnsi" w:hAnsiTheme="minorHAnsi"/>
          <w:lang w:val="en-US"/>
        </w:rPr>
        <w:t>tate</w:t>
      </w:r>
      <w:r>
        <w:rPr>
          <w:rFonts w:asciiTheme="minorHAnsi" w:hAnsiTheme="minorHAnsi"/>
          <w:lang w:val="en-US"/>
        </w:rPr>
        <w:t>. These changes are</w:t>
      </w:r>
      <w:r w:rsidR="00C172D8" w:rsidRPr="0004419C">
        <w:rPr>
          <w:rFonts w:asciiTheme="minorHAnsi" w:hAnsiTheme="minorHAnsi"/>
          <w:lang w:val="en-US"/>
        </w:rPr>
        <w:t xml:space="preserve"> to improve how it delivers the planned burning program. The implementation of these changes has already </w:t>
      </w:r>
      <w:r w:rsidR="005C6FBE" w:rsidRPr="0004419C">
        <w:rPr>
          <w:rFonts w:asciiTheme="minorHAnsi" w:hAnsiTheme="minorHAnsi"/>
          <w:lang w:val="en-US"/>
        </w:rPr>
        <w:t xml:space="preserve">started </w:t>
      </w:r>
      <w:r w:rsidR="00C172D8" w:rsidRPr="0004419C">
        <w:rPr>
          <w:rFonts w:asciiTheme="minorHAnsi" w:hAnsiTheme="minorHAnsi"/>
          <w:lang w:val="en-US"/>
        </w:rPr>
        <w:t xml:space="preserve">and will be promptly delivered. </w:t>
      </w:r>
      <w:r>
        <w:rPr>
          <w:rFonts w:asciiTheme="minorHAnsi" w:hAnsiTheme="minorHAnsi"/>
          <w:lang w:val="en-US"/>
        </w:rPr>
        <w:t>Updates on progress in implementing the changes will be made publicly available.</w:t>
      </w:r>
    </w:p>
    <w:p w:rsidR="000A5629" w:rsidRPr="00542E42" w:rsidRDefault="000A5629" w:rsidP="00B85711">
      <w:pPr>
        <w:pStyle w:val="Body0"/>
        <w:jc w:val="both"/>
        <w:rPr>
          <w:rFonts w:asciiTheme="minorHAnsi" w:hAnsiTheme="minorHAnsi"/>
        </w:rPr>
      </w:pPr>
      <w:r w:rsidRPr="0004419C">
        <w:rPr>
          <w:rFonts w:asciiTheme="minorHAnsi" w:hAnsiTheme="minorHAnsi"/>
        </w:rPr>
        <w:t xml:space="preserve"> </w:t>
      </w:r>
    </w:p>
    <w:p w:rsidR="000A5629" w:rsidRPr="0004419C" w:rsidRDefault="00C172D8" w:rsidP="00B85711">
      <w:pPr>
        <w:pStyle w:val="HA"/>
        <w:spacing w:after="120" w:line="240" w:lineRule="auto"/>
        <w:rPr>
          <w:rFonts w:asciiTheme="minorHAnsi" w:hAnsiTheme="minorHAnsi"/>
          <w:sz w:val="28"/>
          <w:szCs w:val="28"/>
        </w:rPr>
      </w:pPr>
      <w:r w:rsidRPr="0004419C">
        <w:rPr>
          <w:rFonts w:asciiTheme="minorHAnsi" w:hAnsiTheme="minorHAnsi"/>
          <w:sz w:val="28"/>
          <w:szCs w:val="28"/>
        </w:rPr>
        <w:t>Rebuilding</w:t>
      </w:r>
      <w:r w:rsidR="000A5629" w:rsidRPr="0004419C">
        <w:rPr>
          <w:rFonts w:asciiTheme="minorHAnsi" w:hAnsiTheme="minorHAnsi"/>
          <w:sz w:val="28"/>
          <w:szCs w:val="28"/>
        </w:rPr>
        <w:t xml:space="preserve"> community trust</w:t>
      </w:r>
    </w:p>
    <w:p w:rsidR="000A5629" w:rsidRPr="0004419C" w:rsidRDefault="00C172D8" w:rsidP="00B85711">
      <w:pPr>
        <w:pStyle w:val="Body0"/>
        <w:jc w:val="both"/>
        <w:rPr>
          <w:rFonts w:asciiTheme="minorHAnsi" w:hAnsiTheme="minorHAnsi"/>
        </w:rPr>
      </w:pPr>
      <w:r w:rsidRPr="0004419C">
        <w:rPr>
          <w:rFonts w:asciiTheme="minorHAnsi" w:hAnsiTheme="minorHAnsi"/>
        </w:rPr>
        <w:t>DELWP’s core role is the provision of service</w:t>
      </w:r>
      <w:r w:rsidR="00594A58">
        <w:rPr>
          <w:rFonts w:asciiTheme="minorHAnsi" w:hAnsiTheme="minorHAnsi"/>
        </w:rPr>
        <w:t>s</w:t>
      </w:r>
      <w:r w:rsidRPr="0004419C">
        <w:rPr>
          <w:rFonts w:asciiTheme="minorHAnsi" w:hAnsiTheme="minorHAnsi"/>
        </w:rPr>
        <w:t xml:space="preserve"> to create a liveable, inclusive and sustainable Victoria. DELWP and its staff are committed to excellence in serving local communities. At the same time, DELWP’s staff are proud and active members of those communities, right across Victoria. The Lancefield</w:t>
      </w:r>
      <w:r w:rsidR="005C6FBE" w:rsidRPr="0004419C">
        <w:rPr>
          <w:rFonts w:asciiTheme="minorHAnsi" w:hAnsiTheme="minorHAnsi"/>
        </w:rPr>
        <w:t>-</w:t>
      </w:r>
      <w:r w:rsidRPr="0004419C">
        <w:rPr>
          <w:rFonts w:asciiTheme="minorHAnsi" w:hAnsiTheme="minorHAnsi"/>
        </w:rPr>
        <w:t>Cobaw fire and the factors that led to it</w:t>
      </w:r>
      <w:r w:rsidR="003B369E">
        <w:rPr>
          <w:rFonts w:asciiTheme="minorHAnsi" w:hAnsiTheme="minorHAnsi"/>
        </w:rPr>
        <w:t xml:space="preserve">, </w:t>
      </w:r>
      <w:r w:rsidRPr="0004419C">
        <w:rPr>
          <w:rFonts w:asciiTheme="minorHAnsi" w:hAnsiTheme="minorHAnsi"/>
        </w:rPr>
        <w:t xml:space="preserve">have damaged the trust that communities have in DELWP. </w:t>
      </w:r>
      <w:r w:rsidR="005C6FBE" w:rsidRPr="0004419C">
        <w:rPr>
          <w:rFonts w:asciiTheme="minorHAnsi" w:hAnsiTheme="minorHAnsi"/>
        </w:rPr>
        <w:t>We</w:t>
      </w:r>
      <w:r w:rsidRPr="0004419C">
        <w:rPr>
          <w:rFonts w:asciiTheme="minorHAnsi" w:hAnsiTheme="minorHAnsi"/>
        </w:rPr>
        <w:t xml:space="preserve"> will restore </w:t>
      </w:r>
      <w:r w:rsidR="00594A58">
        <w:rPr>
          <w:rFonts w:asciiTheme="minorHAnsi" w:hAnsiTheme="minorHAnsi"/>
        </w:rPr>
        <w:t>our</w:t>
      </w:r>
      <w:r w:rsidR="00594A58" w:rsidRPr="0004419C">
        <w:rPr>
          <w:rFonts w:asciiTheme="minorHAnsi" w:hAnsiTheme="minorHAnsi"/>
        </w:rPr>
        <w:t xml:space="preserve"> </w:t>
      </w:r>
      <w:r w:rsidRPr="0004419C">
        <w:rPr>
          <w:rFonts w:asciiTheme="minorHAnsi" w:hAnsiTheme="minorHAnsi"/>
        </w:rPr>
        <w:t xml:space="preserve">relationship with communities and rebuild trust through </w:t>
      </w:r>
      <w:r w:rsidR="00594A58">
        <w:rPr>
          <w:rFonts w:asciiTheme="minorHAnsi" w:hAnsiTheme="minorHAnsi"/>
        </w:rPr>
        <w:t>our</w:t>
      </w:r>
      <w:r w:rsidR="00594A58" w:rsidRPr="0004419C">
        <w:rPr>
          <w:rFonts w:asciiTheme="minorHAnsi" w:hAnsiTheme="minorHAnsi"/>
        </w:rPr>
        <w:t xml:space="preserve"> </w:t>
      </w:r>
      <w:r w:rsidRPr="0004419C">
        <w:rPr>
          <w:rFonts w:asciiTheme="minorHAnsi" w:hAnsiTheme="minorHAnsi"/>
        </w:rPr>
        <w:t>actions.</w:t>
      </w:r>
    </w:p>
    <w:p w:rsidR="00C172D8" w:rsidRPr="00542E42" w:rsidRDefault="00C172D8" w:rsidP="00B85711">
      <w:pPr>
        <w:pStyle w:val="Body0"/>
        <w:jc w:val="both"/>
        <w:rPr>
          <w:rFonts w:asciiTheme="minorHAnsi" w:hAnsiTheme="minorHAnsi"/>
        </w:rPr>
      </w:pPr>
    </w:p>
    <w:p w:rsidR="00C172D8" w:rsidRPr="0004419C" w:rsidRDefault="00C172D8" w:rsidP="00B85711">
      <w:pPr>
        <w:pStyle w:val="Body0"/>
        <w:jc w:val="both"/>
        <w:rPr>
          <w:rFonts w:asciiTheme="minorHAnsi" w:hAnsiTheme="minorHAnsi"/>
        </w:rPr>
      </w:pPr>
      <w:r w:rsidRPr="0004419C">
        <w:rPr>
          <w:rFonts w:asciiTheme="minorHAnsi" w:hAnsiTheme="minorHAnsi"/>
        </w:rPr>
        <w:t>To do this DELWP will:</w:t>
      </w:r>
    </w:p>
    <w:p w:rsidR="003E1085" w:rsidRDefault="005C6FBE" w:rsidP="00B85711">
      <w:pPr>
        <w:pStyle w:val="Body0"/>
        <w:numPr>
          <w:ilvl w:val="0"/>
          <w:numId w:val="29"/>
        </w:numPr>
        <w:jc w:val="both"/>
        <w:rPr>
          <w:rFonts w:asciiTheme="minorHAnsi" w:hAnsiTheme="minorHAnsi"/>
        </w:rPr>
      </w:pPr>
      <w:r w:rsidRPr="0004419C">
        <w:rPr>
          <w:rFonts w:asciiTheme="minorHAnsi" w:hAnsiTheme="minorHAnsi"/>
        </w:rPr>
        <w:t xml:space="preserve">Share our promise to the Victorian community through a </w:t>
      </w:r>
      <w:r w:rsidR="00C172D8" w:rsidRPr="0004419C">
        <w:rPr>
          <w:rFonts w:asciiTheme="minorHAnsi" w:hAnsiTheme="minorHAnsi"/>
        </w:rPr>
        <w:t xml:space="preserve">community service charter </w:t>
      </w:r>
      <w:r w:rsidRPr="0004419C">
        <w:rPr>
          <w:rFonts w:asciiTheme="minorHAnsi" w:hAnsiTheme="minorHAnsi"/>
        </w:rPr>
        <w:t>describing</w:t>
      </w:r>
      <w:r w:rsidR="00C172D8" w:rsidRPr="0004419C">
        <w:rPr>
          <w:rFonts w:asciiTheme="minorHAnsi" w:hAnsiTheme="minorHAnsi"/>
        </w:rPr>
        <w:t xml:space="preserve"> how </w:t>
      </w:r>
      <w:r w:rsidRPr="0004419C">
        <w:rPr>
          <w:rFonts w:asciiTheme="minorHAnsi" w:hAnsiTheme="minorHAnsi"/>
        </w:rPr>
        <w:t xml:space="preserve">we </w:t>
      </w:r>
      <w:r w:rsidR="00C172D8" w:rsidRPr="0004419C">
        <w:rPr>
          <w:rFonts w:asciiTheme="minorHAnsi" w:hAnsiTheme="minorHAnsi"/>
        </w:rPr>
        <w:t>will partner with and involve local communities in decision</w:t>
      </w:r>
      <w:r w:rsidR="003E1085">
        <w:rPr>
          <w:rFonts w:asciiTheme="minorHAnsi" w:hAnsiTheme="minorHAnsi"/>
        </w:rPr>
        <w:t xml:space="preserve"> making.</w:t>
      </w:r>
    </w:p>
    <w:p w:rsidR="007A2B53" w:rsidRPr="0004419C" w:rsidRDefault="007A2B53" w:rsidP="00B85711">
      <w:pPr>
        <w:pStyle w:val="Body0"/>
        <w:numPr>
          <w:ilvl w:val="0"/>
          <w:numId w:val="29"/>
        </w:numPr>
        <w:jc w:val="both"/>
        <w:rPr>
          <w:rFonts w:asciiTheme="minorHAnsi" w:hAnsiTheme="minorHAnsi"/>
        </w:rPr>
      </w:pPr>
      <w:r w:rsidRPr="0004419C">
        <w:rPr>
          <w:rFonts w:asciiTheme="minorHAnsi" w:hAnsiTheme="minorHAnsi"/>
        </w:rPr>
        <w:t xml:space="preserve">Engage with communities before, during and after a planned </w:t>
      </w:r>
      <w:r w:rsidR="005C6FBE" w:rsidRPr="0004419C">
        <w:rPr>
          <w:rFonts w:asciiTheme="minorHAnsi" w:hAnsiTheme="minorHAnsi"/>
        </w:rPr>
        <w:t>burn</w:t>
      </w:r>
      <w:r w:rsidR="008E7D56">
        <w:rPr>
          <w:rFonts w:asciiTheme="minorHAnsi" w:hAnsiTheme="minorHAnsi"/>
        </w:rPr>
        <w:t>.</w:t>
      </w:r>
    </w:p>
    <w:p w:rsidR="008E7D56" w:rsidRPr="00B85711" w:rsidRDefault="007A2B53" w:rsidP="00B85711">
      <w:pPr>
        <w:pStyle w:val="Body0"/>
        <w:numPr>
          <w:ilvl w:val="0"/>
          <w:numId w:val="29"/>
        </w:numPr>
        <w:jc w:val="both"/>
        <w:rPr>
          <w:rFonts w:asciiTheme="minorHAnsi" w:hAnsiTheme="minorHAnsi"/>
        </w:rPr>
      </w:pPr>
      <w:r w:rsidRPr="00B85711">
        <w:rPr>
          <w:rFonts w:asciiTheme="minorHAnsi" w:hAnsiTheme="minorHAnsi"/>
        </w:rPr>
        <w:t>Continue to build a culture of service excellence and improve the way in which DELWP engages with the community.</w:t>
      </w:r>
      <w:r w:rsidR="00FA56D0" w:rsidRPr="00B85711">
        <w:rPr>
          <w:rFonts w:asciiTheme="minorHAnsi" w:hAnsiTheme="minorHAnsi"/>
        </w:rPr>
        <w:t xml:space="preserve"> Staff and managers will undertake formal learning and development to build capability in community engagement and customer service</w:t>
      </w:r>
      <w:r w:rsidR="00B85711" w:rsidRPr="00B85711">
        <w:rPr>
          <w:rFonts w:asciiTheme="minorHAnsi" w:hAnsiTheme="minorHAnsi"/>
        </w:rPr>
        <w:t>.</w:t>
      </w:r>
    </w:p>
    <w:p w:rsidR="007A2B53" w:rsidRPr="0004419C" w:rsidRDefault="007A2B53" w:rsidP="00B85711">
      <w:pPr>
        <w:pStyle w:val="Body0"/>
        <w:numPr>
          <w:ilvl w:val="0"/>
          <w:numId w:val="29"/>
        </w:numPr>
        <w:jc w:val="both"/>
        <w:rPr>
          <w:rFonts w:asciiTheme="minorHAnsi" w:hAnsiTheme="minorHAnsi"/>
        </w:rPr>
      </w:pPr>
      <w:r w:rsidRPr="0004419C">
        <w:rPr>
          <w:rFonts w:asciiTheme="minorHAnsi" w:hAnsiTheme="minorHAnsi"/>
        </w:rPr>
        <w:t>Consult with a</w:t>
      </w:r>
      <w:r w:rsidR="005C6FBE" w:rsidRPr="0004419C">
        <w:rPr>
          <w:rFonts w:asciiTheme="minorHAnsi" w:hAnsiTheme="minorHAnsi"/>
        </w:rPr>
        <w:t>nd</w:t>
      </w:r>
      <w:r w:rsidRPr="0004419C">
        <w:rPr>
          <w:rFonts w:asciiTheme="minorHAnsi" w:hAnsiTheme="minorHAnsi"/>
        </w:rPr>
        <w:t xml:space="preserve"> listen to communities to understand their needs and provide the information that they require – at all stages of the planned burning process and during bushfire response.</w:t>
      </w:r>
    </w:p>
    <w:p w:rsidR="007A2B53" w:rsidRDefault="00C10666" w:rsidP="00B85711">
      <w:pPr>
        <w:pStyle w:val="Body0"/>
        <w:numPr>
          <w:ilvl w:val="0"/>
          <w:numId w:val="29"/>
        </w:numPr>
        <w:jc w:val="both"/>
        <w:rPr>
          <w:rFonts w:asciiTheme="minorHAnsi" w:hAnsiTheme="minorHAnsi"/>
        </w:rPr>
      </w:pPr>
      <w:r>
        <w:rPr>
          <w:noProof/>
        </w:rPr>
        <w:drawing>
          <wp:anchor distT="0" distB="0" distL="114300" distR="114300" simplePos="0" relativeHeight="251659264" behindDoc="0" locked="0" layoutInCell="1" allowOverlap="1" wp14:anchorId="1D2CF52D" wp14:editId="60C6809C">
            <wp:simplePos x="0" y="0"/>
            <wp:positionH relativeFrom="column">
              <wp:posOffset>4970145</wp:posOffset>
            </wp:positionH>
            <wp:positionV relativeFrom="paragraph">
              <wp:posOffset>328930</wp:posOffset>
            </wp:positionV>
            <wp:extent cx="1861185" cy="539750"/>
            <wp:effectExtent l="0" t="0" r="571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185" cy="539750"/>
                    </a:xfrm>
                    <a:prstGeom prst="rect">
                      <a:avLst/>
                    </a:prstGeom>
                  </pic:spPr>
                </pic:pic>
              </a:graphicData>
            </a:graphic>
            <wp14:sizeRelH relativeFrom="margin">
              <wp14:pctWidth>0</wp14:pctWidth>
            </wp14:sizeRelH>
            <wp14:sizeRelV relativeFrom="margin">
              <wp14:pctHeight>0</wp14:pctHeight>
            </wp14:sizeRelV>
          </wp:anchor>
        </w:drawing>
      </w:r>
      <w:r w:rsidR="007A2B53" w:rsidRPr="0004419C">
        <w:rPr>
          <w:rFonts w:asciiTheme="minorHAnsi" w:hAnsiTheme="minorHAnsi"/>
        </w:rPr>
        <w:t>Develop and build a ‘brand’ for forest firefighters that is recognisable and long lasting.</w:t>
      </w:r>
    </w:p>
    <w:p w:rsidR="007A2B53" w:rsidRPr="0004419C" w:rsidRDefault="007A2B53" w:rsidP="00B85711">
      <w:pPr>
        <w:pStyle w:val="HA"/>
        <w:spacing w:after="120" w:line="240" w:lineRule="auto"/>
        <w:rPr>
          <w:rFonts w:asciiTheme="minorHAnsi" w:hAnsiTheme="minorHAnsi"/>
          <w:sz w:val="28"/>
          <w:szCs w:val="28"/>
        </w:rPr>
      </w:pPr>
      <w:r w:rsidRPr="0004419C">
        <w:rPr>
          <w:rFonts w:asciiTheme="minorHAnsi" w:hAnsiTheme="minorHAnsi"/>
          <w:sz w:val="28"/>
          <w:szCs w:val="28"/>
        </w:rPr>
        <w:t>Making it clear who is in charge of the planned burning program</w:t>
      </w:r>
    </w:p>
    <w:p w:rsidR="007A2B53" w:rsidRDefault="007A2B53" w:rsidP="00B85711">
      <w:pPr>
        <w:pStyle w:val="Body"/>
        <w:spacing w:after="0" w:line="240" w:lineRule="auto"/>
        <w:jc w:val="both"/>
        <w:rPr>
          <w:rFonts w:asciiTheme="minorHAnsi" w:hAnsiTheme="minorHAnsi"/>
          <w:lang w:val="en-US"/>
        </w:rPr>
      </w:pPr>
      <w:r w:rsidRPr="0004419C">
        <w:rPr>
          <w:rFonts w:asciiTheme="minorHAnsi" w:hAnsiTheme="minorHAnsi"/>
          <w:lang w:val="en-US"/>
        </w:rPr>
        <w:t>Planned burning, like bushfire and emergency response operations, requires a clear management hierarchy, so the lines of accountability are clear, there is appropriate oversight and decision</w:t>
      </w:r>
      <w:r w:rsidR="005C6FBE" w:rsidRPr="0004419C">
        <w:rPr>
          <w:rFonts w:asciiTheme="minorHAnsi" w:hAnsiTheme="minorHAnsi"/>
          <w:lang w:val="en-US"/>
        </w:rPr>
        <w:t>-</w:t>
      </w:r>
      <w:r w:rsidRPr="0004419C">
        <w:rPr>
          <w:rFonts w:asciiTheme="minorHAnsi" w:hAnsiTheme="minorHAnsi"/>
          <w:lang w:val="en-US"/>
        </w:rPr>
        <w:t xml:space="preserve">making authority is </w:t>
      </w:r>
      <w:r w:rsidR="005C6FBE" w:rsidRPr="0004419C">
        <w:rPr>
          <w:rFonts w:asciiTheme="minorHAnsi" w:hAnsiTheme="minorHAnsi"/>
          <w:lang w:val="en-US"/>
        </w:rPr>
        <w:t xml:space="preserve">appropriately </w:t>
      </w:r>
      <w:r w:rsidRPr="0004419C">
        <w:rPr>
          <w:rFonts w:asciiTheme="minorHAnsi" w:hAnsiTheme="minorHAnsi"/>
          <w:lang w:val="en-US"/>
        </w:rPr>
        <w:t>delegated.</w:t>
      </w:r>
    </w:p>
    <w:p w:rsidR="002805E3" w:rsidRPr="0004419C" w:rsidRDefault="002805E3" w:rsidP="00B85711">
      <w:pPr>
        <w:pStyle w:val="Body"/>
        <w:spacing w:after="0" w:line="240" w:lineRule="auto"/>
        <w:jc w:val="both"/>
        <w:rPr>
          <w:rFonts w:asciiTheme="minorHAnsi" w:hAnsiTheme="minorHAnsi"/>
          <w:lang w:val="en-US"/>
        </w:rPr>
      </w:pPr>
    </w:p>
    <w:p w:rsidR="007A2B53" w:rsidRPr="0004419C" w:rsidRDefault="007A2B53" w:rsidP="00B85711">
      <w:pPr>
        <w:pStyle w:val="Body"/>
        <w:spacing w:after="0" w:line="240" w:lineRule="auto"/>
        <w:jc w:val="both"/>
        <w:rPr>
          <w:rFonts w:asciiTheme="minorHAnsi" w:hAnsiTheme="minorHAnsi"/>
          <w:lang w:val="en-US"/>
        </w:rPr>
      </w:pPr>
      <w:r w:rsidRPr="0004419C">
        <w:rPr>
          <w:rFonts w:asciiTheme="minorHAnsi" w:hAnsiTheme="minorHAnsi"/>
          <w:lang w:val="en-US"/>
        </w:rPr>
        <w:t>To do this DELWP will:</w:t>
      </w:r>
    </w:p>
    <w:p w:rsidR="007A2B53" w:rsidRPr="0004419C" w:rsidRDefault="00A54B1C" w:rsidP="00B85711">
      <w:pPr>
        <w:pStyle w:val="Body"/>
        <w:numPr>
          <w:ilvl w:val="0"/>
          <w:numId w:val="30"/>
        </w:numPr>
        <w:spacing w:after="0" w:line="240" w:lineRule="auto"/>
        <w:jc w:val="both"/>
        <w:rPr>
          <w:rFonts w:asciiTheme="minorHAnsi" w:hAnsiTheme="minorHAnsi"/>
          <w:lang w:val="en-US"/>
        </w:rPr>
      </w:pPr>
      <w:r>
        <w:rPr>
          <w:rFonts w:asciiTheme="minorHAnsi" w:hAnsiTheme="minorHAnsi"/>
          <w:lang w:val="en-US"/>
        </w:rPr>
        <w:t>Make</w:t>
      </w:r>
      <w:r w:rsidRPr="0004419C">
        <w:rPr>
          <w:rFonts w:asciiTheme="minorHAnsi" w:hAnsiTheme="minorHAnsi"/>
          <w:lang w:val="en-US"/>
        </w:rPr>
        <w:t xml:space="preserve"> </w:t>
      </w:r>
      <w:r w:rsidR="007A2B53" w:rsidRPr="0004419C">
        <w:rPr>
          <w:rFonts w:asciiTheme="minorHAnsi" w:hAnsiTheme="minorHAnsi"/>
          <w:lang w:val="en-US"/>
        </w:rPr>
        <w:t>the Chief Fire Officer report directly to the Secretary and have accountability for bushfire management operations, including delivery of the planned burning program.</w:t>
      </w:r>
    </w:p>
    <w:p w:rsidR="007A2B53" w:rsidRPr="0004419C" w:rsidRDefault="007A2B53" w:rsidP="00B85711">
      <w:pPr>
        <w:pStyle w:val="Body"/>
        <w:numPr>
          <w:ilvl w:val="0"/>
          <w:numId w:val="30"/>
        </w:numPr>
        <w:spacing w:after="0" w:line="240" w:lineRule="auto"/>
        <w:jc w:val="both"/>
        <w:rPr>
          <w:rFonts w:asciiTheme="minorHAnsi" w:hAnsiTheme="minorHAnsi"/>
          <w:lang w:val="en-US"/>
        </w:rPr>
      </w:pPr>
      <w:r w:rsidRPr="0004419C">
        <w:rPr>
          <w:rFonts w:asciiTheme="minorHAnsi" w:hAnsiTheme="minorHAnsi"/>
          <w:lang w:val="en-US"/>
        </w:rPr>
        <w:t xml:space="preserve">Create a single line of responsibility for bushfire prevention, preparedness and response – including planned burning </w:t>
      </w:r>
      <w:r w:rsidR="008E7D56">
        <w:rPr>
          <w:rFonts w:asciiTheme="minorHAnsi" w:hAnsiTheme="minorHAnsi"/>
          <w:lang w:val="en-US"/>
        </w:rPr>
        <w:t xml:space="preserve">– </w:t>
      </w:r>
      <w:r w:rsidRPr="0004419C">
        <w:rPr>
          <w:rFonts w:asciiTheme="minorHAnsi" w:hAnsiTheme="minorHAnsi"/>
          <w:lang w:val="en-US"/>
        </w:rPr>
        <w:t>from state to local levels.</w:t>
      </w:r>
    </w:p>
    <w:p w:rsidR="007A2B53" w:rsidRDefault="007A2B53" w:rsidP="00B85711">
      <w:pPr>
        <w:pStyle w:val="Body"/>
        <w:numPr>
          <w:ilvl w:val="0"/>
          <w:numId w:val="30"/>
        </w:numPr>
        <w:spacing w:after="0" w:line="240" w:lineRule="auto"/>
        <w:jc w:val="both"/>
        <w:rPr>
          <w:rFonts w:asciiTheme="minorHAnsi" w:hAnsiTheme="minorHAnsi"/>
          <w:lang w:val="en-US"/>
        </w:rPr>
      </w:pPr>
      <w:r w:rsidRPr="0004419C">
        <w:rPr>
          <w:rFonts w:asciiTheme="minorHAnsi" w:hAnsiTheme="minorHAnsi"/>
          <w:lang w:val="en-US"/>
        </w:rPr>
        <w:t xml:space="preserve">Improve the accountability, structures and management processes for all non-bushfire land management services </w:t>
      </w:r>
      <w:r w:rsidR="005C6FBE" w:rsidRPr="0004419C">
        <w:rPr>
          <w:rFonts w:asciiTheme="minorHAnsi" w:hAnsiTheme="minorHAnsi"/>
          <w:lang w:val="en-US"/>
        </w:rPr>
        <w:t xml:space="preserve">DELWP </w:t>
      </w:r>
      <w:r w:rsidRPr="0004419C">
        <w:rPr>
          <w:rFonts w:asciiTheme="minorHAnsi" w:hAnsiTheme="minorHAnsi"/>
          <w:lang w:val="en-US"/>
        </w:rPr>
        <w:t>provides to local communities, including maintena</w:t>
      </w:r>
      <w:r w:rsidR="00AE4329">
        <w:rPr>
          <w:rFonts w:asciiTheme="minorHAnsi" w:hAnsiTheme="minorHAnsi"/>
          <w:lang w:val="en-US"/>
        </w:rPr>
        <w:t>nce of roads and bridges, and pe</w:t>
      </w:r>
      <w:r w:rsidRPr="0004419C">
        <w:rPr>
          <w:rFonts w:asciiTheme="minorHAnsi" w:hAnsiTheme="minorHAnsi"/>
          <w:lang w:val="en-US"/>
        </w:rPr>
        <w:t xml:space="preserve">st and weed control.  </w:t>
      </w:r>
    </w:p>
    <w:p w:rsidR="002805E3" w:rsidRPr="0004419C" w:rsidRDefault="002805E3" w:rsidP="00B85711">
      <w:pPr>
        <w:pStyle w:val="Body"/>
        <w:spacing w:after="0" w:line="240" w:lineRule="auto"/>
        <w:ind w:left="360"/>
        <w:jc w:val="both"/>
        <w:rPr>
          <w:rFonts w:asciiTheme="minorHAnsi" w:hAnsiTheme="minorHAnsi"/>
          <w:lang w:val="en-US"/>
        </w:rPr>
      </w:pPr>
    </w:p>
    <w:p w:rsidR="007A2B53" w:rsidRPr="0004419C" w:rsidRDefault="007A2B53" w:rsidP="00B85711">
      <w:pPr>
        <w:pStyle w:val="Body"/>
        <w:spacing w:after="0" w:line="240" w:lineRule="auto"/>
        <w:jc w:val="both"/>
        <w:rPr>
          <w:rFonts w:asciiTheme="minorHAnsi" w:hAnsiTheme="minorHAnsi"/>
          <w:lang w:val="en-US"/>
        </w:rPr>
      </w:pPr>
      <w:r w:rsidRPr="0004419C">
        <w:rPr>
          <w:rFonts w:asciiTheme="minorHAnsi" w:hAnsiTheme="minorHAnsi"/>
          <w:lang w:val="en-US"/>
        </w:rPr>
        <w:t xml:space="preserve">Further and detailed consultation with staff will be </w:t>
      </w:r>
      <w:r w:rsidR="005C6FBE" w:rsidRPr="0004419C">
        <w:rPr>
          <w:rFonts w:asciiTheme="minorHAnsi" w:hAnsiTheme="minorHAnsi"/>
          <w:lang w:val="en-US"/>
        </w:rPr>
        <w:t xml:space="preserve">conducted </w:t>
      </w:r>
      <w:r w:rsidRPr="0004419C">
        <w:rPr>
          <w:rFonts w:asciiTheme="minorHAnsi" w:hAnsiTheme="minorHAnsi"/>
          <w:lang w:val="en-US"/>
        </w:rPr>
        <w:t>on these proposals.</w:t>
      </w:r>
    </w:p>
    <w:p w:rsidR="007A2B53" w:rsidRPr="0004419C" w:rsidRDefault="007A2B53" w:rsidP="00B85711">
      <w:pPr>
        <w:pStyle w:val="Body0"/>
        <w:jc w:val="both"/>
        <w:rPr>
          <w:rFonts w:asciiTheme="minorHAnsi" w:hAnsiTheme="minorHAnsi"/>
        </w:rPr>
      </w:pPr>
    </w:p>
    <w:p w:rsidR="00C10666" w:rsidRDefault="00C10666">
      <w:pPr>
        <w:rPr>
          <w:rFonts w:asciiTheme="minorHAnsi" w:hAnsiTheme="minorHAnsi" w:cs="Arial"/>
          <w:color w:val="228591"/>
          <w:sz w:val="28"/>
          <w:szCs w:val="28"/>
          <w:lang w:val="en-US"/>
        </w:rPr>
      </w:pPr>
      <w:r>
        <w:rPr>
          <w:rFonts w:asciiTheme="minorHAnsi" w:hAnsiTheme="minorHAnsi"/>
          <w:sz w:val="28"/>
          <w:szCs w:val="28"/>
        </w:rPr>
        <w:br w:type="page"/>
      </w:r>
    </w:p>
    <w:p w:rsidR="000A5629" w:rsidRPr="0004419C" w:rsidRDefault="007A2B53" w:rsidP="00B85711">
      <w:pPr>
        <w:pStyle w:val="HA"/>
        <w:spacing w:after="120" w:line="240" w:lineRule="auto"/>
        <w:rPr>
          <w:rFonts w:asciiTheme="minorHAnsi" w:hAnsiTheme="minorHAnsi"/>
          <w:sz w:val="28"/>
          <w:szCs w:val="28"/>
        </w:rPr>
      </w:pPr>
      <w:r w:rsidRPr="0004419C">
        <w:rPr>
          <w:rFonts w:asciiTheme="minorHAnsi" w:hAnsiTheme="minorHAnsi"/>
          <w:sz w:val="28"/>
          <w:szCs w:val="28"/>
        </w:rPr>
        <w:lastRenderedPageBreak/>
        <w:t>I</w:t>
      </w:r>
      <w:r w:rsidR="000A5629" w:rsidRPr="0004419C">
        <w:rPr>
          <w:rFonts w:asciiTheme="minorHAnsi" w:hAnsiTheme="minorHAnsi"/>
          <w:sz w:val="28"/>
          <w:szCs w:val="28"/>
        </w:rPr>
        <w:t>mplement</w:t>
      </w:r>
      <w:r w:rsidRPr="0004419C">
        <w:rPr>
          <w:rFonts w:asciiTheme="minorHAnsi" w:hAnsiTheme="minorHAnsi"/>
          <w:sz w:val="28"/>
          <w:szCs w:val="28"/>
        </w:rPr>
        <w:t>ing</w:t>
      </w:r>
      <w:r w:rsidR="000A5629" w:rsidRPr="0004419C">
        <w:rPr>
          <w:rFonts w:asciiTheme="minorHAnsi" w:hAnsiTheme="minorHAnsi"/>
          <w:sz w:val="28"/>
          <w:szCs w:val="28"/>
        </w:rPr>
        <w:t xml:space="preserve"> improved systems and processes</w:t>
      </w:r>
    </w:p>
    <w:p w:rsidR="007A2B53" w:rsidRDefault="007A2B53" w:rsidP="00B85711">
      <w:pPr>
        <w:pStyle w:val="Body"/>
        <w:spacing w:after="0" w:line="240" w:lineRule="auto"/>
        <w:jc w:val="both"/>
        <w:rPr>
          <w:rFonts w:asciiTheme="minorHAnsi" w:hAnsiTheme="minorHAnsi"/>
          <w:lang w:val="en-US"/>
        </w:rPr>
      </w:pPr>
      <w:r w:rsidRPr="0004419C">
        <w:rPr>
          <w:rFonts w:asciiTheme="minorHAnsi" w:hAnsiTheme="minorHAnsi"/>
          <w:lang w:val="en-US"/>
        </w:rPr>
        <w:t>The decision</w:t>
      </w:r>
      <w:r w:rsidR="005C6FBE" w:rsidRPr="0004419C">
        <w:rPr>
          <w:rFonts w:asciiTheme="minorHAnsi" w:hAnsiTheme="minorHAnsi"/>
          <w:lang w:val="en-US"/>
        </w:rPr>
        <w:t>-</w:t>
      </w:r>
      <w:r w:rsidRPr="0004419C">
        <w:rPr>
          <w:rFonts w:asciiTheme="minorHAnsi" w:hAnsiTheme="minorHAnsi"/>
          <w:lang w:val="en-US"/>
        </w:rPr>
        <w:t xml:space="preserve">making and approvals systems and process </w:t>
      </w:r>
      <w:r w:rsidR="005C6FBE" w:rsidRPr="0004419C">
        <w:rPr>
          <w:rFonts w:asciiTheme="minorHAnsi" w:hAnsiTheme="minorHAnsi"/>
          <w:lang w:val="en-US"/>
        </w:rPr>
        <w:t>that guides</w:t>
      </w:r>
      <w:r w:rsidR="003B369E">
        <w:rPr>
          <w:rFonts w:asciiTheme="minorHAnsi" w:hAnsiTheme="minorHAnsi"/>
          <w:lang w:val="en-US"/>
        </w:rPr>
        <w:t xml:space="preserve"> </w:t>
      </w:r>
      <w:r w:rsidRPr="0004419C">
        <w:rPr>
          <w:rFonts w:asciiTheme="minorHAnsi" w:hAnsiTheme="minorHAnsi"/>
          <w:lang w:val="en-US"/>
        </w:rPr>
        <w:t xml:space="preserve">delivery of the planning burning program </w:t>
      </w:r>
      <w:r w:rsidR="005C6FBE" w:rsidRPr="0004419C">
        <w:rPr>
          <w:rFonts w:asciiTheme="minorHAnsi" w:hAnsiTheme="minorHAnsi"/>
          <w:lang w:val="en-US"/>
        </w:rPr>
        <w:t>need</w:t>
      </w:r>
      <w:r w:rsidRPr="0004419C">
        <w:rPr>
          <w:rFonts w:asciiTheme="minorHAnsi" w:hAnsiTheme="minorHAnsi"/>
          <w:lang w:val="en-US"/>
        </w:rPr>
        <w:t xml:space="preserve"> comprehensive risk assessment</w:t>
      </w:r>
      <w:r w:rsidR="00594A58">
        <w:rPr>
          <w:rFonts w:asciiTheme="minorHAnsi" w:hAnsiTheme="minorHAnsi"/>
          <w:lang w:val="en-US"/>
        </w:rPr>
        <w:t>s</w:t>
      </w:r>
      <w:r w:rsidRPr="0004419C">
        <w:rPr>
          <w:rFonts w:asciiTheme="minorHAnsi" w:hAnsiTheme="minorHAnsi"/>
          <w:lang w:val="en-US"/>
        </w:rPr>
        <w:t xml:space="preserve">. This will ensure the approach to the conduct of a planned burn will always be appropriate to the level of risk. </w:t>
      </w:r>
    </w:p>
    <w:p w:rsidR="008E7D56" w:rsidRPr="0004419C" w:rsidRDefault="008E7D56" w:rsidP="00B85711">
      <w:pPr>
        <w:pStyle w:val="Body"/>
        <w:spacing w:after="0" w:line="240" w:lineRule="auto"/>
        <w:jc w:val="both"/>
        <w:rPr>
          <w:rFonts w:asciiTheme="minorHAnsi" w:hAnsiTheme="minorHAnsi"/>
          <w:lang w:val="en-US"/>
        </w:rPr>
      </w:pPr>
    </w:p>
    <w:p w:rsidR="00542E42" w:rsidRPr="0004419C" w:rsidRDefault="007A2B53" w:rsidP="00B85711">
      <w:pPr>
        <w:pStyle w:val="Body"/>
        <w:spacing w:after="0" w:line="240" w:lineRule="auto"/>
        <w:jc w:val="both"/>
        <w:rPr>
          <w:rFonts w:asciiTheme="minorHAnsi" w:hAnsiTheme="minorHAnsi"/>
          <w:lang w:val="en-US"/>
        </w:rPr>
      </w:pPr>
      <w:r w:rsidRPr="0004419C">
        <w:rPr>
          <w:rFonts w:asciiTheme="minorHAnsi" w:hAnsiTheme="minorHAnsi"/>
          <w:lang w:val="en-US"/>
        </w:rPr>
        <w:t>To do this DELWP will:</w:t>
      </w:r>
    </w:p>
    <w:p w:rsidR="007A2B53" w:rsidRPr="0004419C" w:rsidRDefault="007A2B53" w:rsidP="00B85711">
      <w:pPr>
        <w:pStyle w:val="Body"/>
        <w:numPr>
          <w:ilvl w:val="0"/>
          <w:numId w:val="31"/>
        </w:numPr>
        <w:spacing w:after="0" w:line="240" w:lineRule="auto"/>
        <w:jc w:val="both"/>
        <w:rPr>
          <w:rFonts w:asciiTheme="minorHAnsi" w:hAnsiTheme="minorHAnsi"/>
          <w:lang w:val="en-US"/>
        </w:rPr>
      </w:pPr>
      <w:r w:rsidRPr="0004419C">
        <w:rPr>
          <w:rFonts w:asciiTheme="minorHAnsi" w:hAnsiTheme="minorHAnsi"/>
          <w:lang w:val="en-US"/>
        </w:rPr>
        <w:t xml:space="preserve">Implement improved risk management and approvals systems and process consistent with international best practice in risk management. </w:t>
      </w:r>
    </w:p>
    <w:p w:rsidR="00795D51" w:rsidRPr="0004419C" w:rsidRDefault="007A2B53" w:rsidP="00B85711">
      <w:pPr>
        <w:pStyle w:val="Body"/>
        <w:numPr>
          <w:ilvl w:val="0"/>
          <w:numId w:val="31"/>
        </w:numPr>
        <w:spacing w:after="0" w:line="240" w:lineRule="auto"/>
        <w:jc w:val="both"/>
        <w:rPr>
          <w:rFonts w:asciiTheme="minorHAnsi" w:hAnsiTheme="minorHAnsi"/>
          <w:lang w:val="en-US"/>
        </w:rPr>
      </w:pPr>
      <w:r w:rsidRPr="0004419C">
        <w:rPr>
          <w:rFonts w:asciiTheme="minorHAnsi" w:hAnsiTheme="minorHAnsi"/>
          <w:lang w:val="en-US"/>
        </w:rPr>
        <w:t xml:space="preserve">Ensure the assessment </w:t>
      </w:r>
      <w:r w:rsidR="00795D51" w:rsidRPr="0004419C">
        <w:rPr>
          <w:rFonts w:asciiTheme="minorHAnsi" w:hAnsiTheme="minorHAnsi"/>
          <w:lang w:val="en-US"/>
        </w:rPr>
        <w:t>of risk looks beyond the boundaries of public land.</w:t>
      </w:r>
    </w:p>
    <w:p w:rsidR="00795D51" w:rsidRPr="0004419C" w:rsidRDefault="00795D51" w:rsidP="00B85711">
      <w:pPr>
        <w:pStyle w:val="Body"/>
        <w:numPr>
          <w:ilvl w:val="0"/>
          <w:numId w:val="31"/>
        </w:numPr>
        <w:spacing w:after="0" w:line="240" w:lineRule="auto"/>
        <w:jc w:val="both"/>
        <w:rPr>
          <w:rFonts w:asciiTheme="minorHAnsi" w:hAnsiTheme="minorHAnsi"/>
          <w:lang w:val="en-US"/>
        </w:rPr>
      </w:pPr>
      <w:r w:rsidRPr="0004419C">
        <w:rPr>
          <w:rFonts w:asciiTheme="minorHAnsi" w:hAnsiTheme="minorHAnsi"/>
          <w:lang w:val="en-US"/>
        </w:rPr>
        <w:t>Train staff involved in the planned burning program in the revised risk management process.</w:t>
      </w:r>
    </w:p>
    <w:p w:rsidR="00795D51" w:rsidRPr="0004419C" w:rsidRDefault="00795D51" w:rsidP="00B85711">
      <w:pPr>
        <w:pStyle w:val="Body"/>
        <w:numPr>
          <w:ilvl w:val="0"/>
          <w:numId w:val="31"/>
        </w:numPr>
        <w:spacing w:after="0" w:line="240" w:lineRule="auto"/>
        <w:jc w:val="both"/>
        <w:rPr>
          <w:rFonts w:asciiTheme="minorHAnsi" w:hAnsiTheme="minorHAnsi"/>
          <w:lang w:val="en-US"/>
        </w:rPr>
      </w:pPr>
      <w:r w:rsidRPr="0004419C">
        <w:rPr>
          <w:rFonts w:asciiTheme="minorHAnsi" w:hAnsiTheme="minorHAnsi"/>
          <w:lang w:val="en-US"/>
        </w:rPr>
        <w:t xml:space="preserve">Build improved quality control steps into all parts of the planned burning program. Planned burn approvals will be made at the appropriate level, by experienced staff </w:t>
      </w:r>
      <w:r w:rsidR="005C6FBE" w:rsidRPr="0004419C">
        <w:rPr>
          <w:rFonts w:asciiTheme="minorHAnsi" w:hAnsiTheme="minorHAnsi"/>
          <w:lang w:val="en-US"/>
        </w:rPr>
        <w:t xml:space="preserve">who </w:t>
      </w:r>
      <w:r w:rsidRPr="0004419C">
        <w:rPr>
          <w:rFonts w:asciiTheme="minorHAnsi" w:hAnsiTheme="minorHAnsi"/>
          <w:lang w:val="en-US"/>
        </w:rPr>
        <w:t xml:space="preserve">understand local conditions, and each stage of the approval process will be </w:t>
      </w:r>
      <w:r w:rsidR="003E1085">
        <w:rPr>
          <w:rFonts w:asciiTheme="minorHAnsi" w:hAnsiTheme="minorHAnsi"/>
          <w:lang w:val="en-US"/>
        </w:rPr>
        <w:t>undertaken</w:t>
      </w:r>
      <w:r w:rsidR="003E1085" w:rsidRPr="0004419C">
        <w:rPr>
          <w:rFonts w:asciiTheme="minorHAnsi" w:hAnsiTheme="minorHAnsi"/>
          <w:lang w:val="en-US"/>
        </w:rPr>
        <w:t xml:space="preserve"> </w:t>
      </w:r>
      <w:r w:rsidRPr="0004419C">
        <w:rPr>
          <w:rFonts w:asciiTheme="minorHAnsi" w:hAnsiTheme="minorHAnsi"/>
          <w:lang w:val="en-US"/>
        </w:rPr>
        <w:t xml:space="preserve">by a different person who will be clearly </w:t>
      </w:r>
      <w:r w:rsidR="003550CD" w:rsidRPr="0004419C">
        <w:rPr>
          <w:rFonts w:asciiTheme="minorHAnsi" w:hAnsiTheme="minorHAnsi"/>
          <w:lang w:val="en-US"/>
        </w:rPr>
        <w:t>identified</w:t>
      </w:r>
      <w:r w:rsidRPr="0004419C">
        <w:rPr>
          <w:rFonts w:asciiTheme="minorHAnsi" w:hAnsiTheme="minorHAnsi"/>
          <w:lang w:val="en-US"/>
        </w:rPr>
        <w:t xml:space="preserve"> in the management structure.</w:t>
      </w:r>
    </w:p>
    <w:p w:rsidR="00795D51" w:rsidRPr="0004419C" w:rsidRDefault="00795D51" w:rsidP="00B85711">
      <w:pPr>
        <w:pStyle w:val="Body"/>
        <w:numPr>
          <w:ilvl w:val="0"/>
          <w:numId w:val="31"/>
        </w:numPr>
        <w:spacing w:after="0" w:line="240" w:lineRule="auto"/>
        <w:jc w:val="both"/>
        <w:rPr>
          <w:rFonts w:asciiTheme="minorHAnsi" w:hAnsiTheme="minorHAnsi"/>
          <w:lang w:val="en-US"/>
        </w:rPr>
      </w:pPr>
      <w:r w:rsidRPr="0004419C">
        <w:rPr>
          <w:rFonts w:asciiTheme="minorHAnsi" w:hAnsiTheme="minorHAnsi"/>
          <w:lang w:val="en-US"/>
        </w:rPr>
        <w:t>Work in close partnership with E</w:t>
      </w:r>
      <w:r w:rsidR="005C6FBE" w:rsidRPr="0004419C">
        <w:rPr>
          <w:rFonts w:asciiTheme="minorHAnsi" w:hAnsiTheme="minorHAnsi"/>
          <w:lang w:val="en-US"/>
        </w:rPr>
        <w:t>M</w:t>
      </w:r>
      <w:r w:rsidRPr="0004419C">
        <w:rPr>
          <w:rFonts w:asciiTheme="minorHAnsi" w:hAnsiTheme="minorHAnsi"/>
          <w:lang w:val="en-US"/>
        </w:rPr>
        <w:t xml:space="preserve">V, CFA and other land </w:t>
      </w:r>
      <w:r w:rsidR="005C6FBE" w:rsidRPr="0004419C">
        <w:rPr>
          <w:rFonts w:asciiTheme="minorHAnsi" w:hAnsiTheme="minorHAnsi"/>
          <w:lang w:val="en-US"/>
        </w:rPr>
        <w:t xml:space="preserve">managers </w:t>
      </w:r>
      <w:r w:rsidRPr="0004419C">
        <w:rPr>
          <w:rFonts w:asciiTheme="minorHAnsi" w:hAnsiTheme="minorHAnsi"/>
          <w:lang w:val="en-US"/>
        </w:rPr>
        <w:t>to reduce bushfire fuels across public and private land.</w:t>
      </w:r>
    </w:p>
    <w:p w:rsidR="00795D51" w:rsidRPr="0004419C" w:rsidRDefault="00795D51" w:rsidP="00B85711">
      <w:pPr>
        <w:pStyle w:val="Body"/>
        <w:numPr>
          <w:ilvl w:val="0"/>
          <w:numId w:val="31"/>
        </w:numPr>
        <w:spacing w:after="0" w:line="240" w:lineRule="auto"/>
        <w:jc w:val="both"/>
        <w:rPr>
          <w:rFonts w:asciiTheme="minorHAnsi" w:hAnsiTheme="minorHAnsi"/>
          <w:lang w:val="en-US"/>
        </w:rPr>
      </w:pPr>
      <w:r w:rsidRPr="0004419C">
        <w:rPr>
          <w:rFonts w:asciiTheme="minorHAnsi" w:hAnsiTheme="minorHAnsi"/>
          <w:lang w:val="en-US"/>
        </w:rPr>
        <w:t>Work with VicRoads and local government to support better management of roadside vegetation.</w:t>
      </w:r>
    </w:p>
    <w:p w:rsidR="00795D51" w:rsidRPr="0004419C" w:rsidRDefault="00795D51" w:rsidP="00B85711">
      <w:pPr>
        <w:pStyle w:val="Body"/>
        <w:numPr>
          <w:ilvl w:val="0"/>
          <w:numId w:val="31"/>
        </w:numPr>
        <w:spacing w:after="0" w:line="240" w:lineRule="auto"/>
        <w:jc w:val="both"/>
        <w:rPr>
          <w:rFonts w:asciiTheme="minorHAnsi" w:hAnsiTheme="minorHAnsi"/>
          <w:lang w:val="en-US"/>
        </w:rPr>
      </w:pPr>
      <w:r w:rsidRPr="0004419C">
        <w:rPr>
          <w:rFonts w:asciiTheme="minorHAnsi" w:hAnsiTheme="minorHAnsi"/>
          <w:lang w:val="en-US"/>
        </w:rPr>
        <w:t>Look for opportunities to make firewood produced during fire response and fuel management operations available to local communities.</w:t>
      </w:r>
    </w:p>
    <w:p w:rsidR="000A5629" w:rsidRPr="0004419C" w:rsidRDefault="000A5629" w:rsidP="00B85711">
      <w:pPr>
        <w:pStyle w:val="Body"/>
        <w:spacing w:after="0" w:line="240" w:lineRule="auto"/>
        <w:jc w:val="both"/>
        <w:rPr>
          <w:rFonts w:asciiTheme="minorHAnsi" w:hAnsiTheme="minorHAnsi"/>
          <w:lang w:val="en-US"/>
        </w:rPr>
      </w:pPr>
    </w:p>
    <w:p w:rsidR="000A5629" w:rsidRPr="0004419C" w:rsidRDefault="00795D51" w:rsidP="00B85711">
      <w:pPr>
        <w:pStyle w:val="HA"/>
        <w:spacing w:after="120" w:line="240" w:lineRule="auto"/>
      </w:pPr>
      <w:r w:rsidRPr="0004419C">
        <w:rPr>
          <w:rFonts w:asciiTheme="minorHAnsi" w:hAnsiTheme="minorHAnsi"/>
          <w:sz w:val="28"/>
          <w:szCs w:val="28"/>
        </w:rPr>
        <w:t>Addressing</w:t>
      </w:r>
      <w:r w:rsidR="000A5629" w:rsidRPr="0004419C">
        <w:rPr>
          <w:rFonts w:asciiTheme="minorHAnsi" w:hAnsiTheme="minorHAnsi"/>
          <w:sz w:val="28"/>
          <w:szCs w:val="28"/>
        </w:rPr>
        <w:t xml:space="preserve"> other issues in the planned burning program</w:t>
      </w:r>
    </w:p>
    <w:p w:rsidR="000A5629" w:rsidRPr="0004419C" w:rsidRDefault="00795D51" w:rsidP="00B85711">
      <w:pPr>
        <w:pStyle w:val="Body0"/>
        <w:jc w:val="both"/>
        <w:rPr>
          <w:rFonts w:asciiTheme="minorHAnsi" w:hAnsiTheme="minorHAnsi"/>
        </w:rPr>
      </w:pPr>
      <w:r w:rsidRPr="0004419C">
        <w:rPr>
          <w:rFonts w:asciiTheme="minorHAnsi" w:hAnsiTheme="minorHAnsi"/>
          <w:lang w:val="en-US"/>
        </w:rPr>
        <w:t>To do this DELWP will:</w:t>
      </w:r>
    </w:p>
    <w:p w:rsidR="000A5629" w:rsidRPr="0004419C" w:rsidRDefault="00795D51" w:rsidP="00B85711">
      <w:pPr>
        <w:pStyle w:val="Body0"/>
        <w:numPr>
          <w:ilvl w:val="0"/>
          <w:numId w:val="26"/>
        </w:numPr>
        <w:ind w:left="426" w:hanging="426"/>
        <w:jc w:val="both"/>
        <w:rPr>
          <w:rFonts w:asciiTheme="minorHAnsi" w:hAnsiTheme="minorHAnsi"/>
        </w:rPr>
      </w:pPr>
      <w:r w:rsidRPr="0004419C">
        <w:rPr>
          <w:rFonts w:asciiTheme="minorHAnsi" w:hAnsiTheme="minorHAnsi"/>
          <w:lang w:val="en-US"/>
        </w:rPr>
        <w:t>Investigate the conduct of the approvals and oversight process for the Lancefield-Cobaw Crozier’s Track planned bur</w:t>
      </w:r>
      <w:r w:rsidR="003550CD" w:rsidRPr="0004419C">
        <w:rPr>
          <w:rFonts w:asciiTheme="minorHAnsi" w:hAnsiTheme="minorHAnsi"/>
          <w:lang w:val="en-US"/>
        </w:rPr>
        <w:t>n</w:t>
      </w:r>
      <w:r w:rsidRPr="0004419C">
        <w:rPr>
          <w:rFonts w:asciiTheme="minorHAnsi" w:hAnsiTheme="minorHAnsi"/>
          <w:lang w:val="en-US"/>
        </w:rPr>
        <w:t xml:space="preserve">, building </w:t>
      </w:r>
      <w:r w:rsidR="003550CD" w:rsidRPr="0004419C">
        <w:rPr>
          <w:rFonts w:asciiTheme="minorHAnsi" w:hAnsiTheme="minorHAnsi"/>
          <w:lang w:val="en-US"/>
        </w:rPr>
        <w:t>on an</w:t>
      </w:r>
      <w:r w:rsidRPr="0004419C">
        <w:rPr>
          <w:rFonts w:asciiTheme="minorHAnsi" w:hAnsiTheme="minorHAnsi"/>
          <w:lang w:val="en-US"/>
        </w:rPr>
        <w:t xml:space="preserve">d consistent with the independent </w:t>
      </w:r>
      <w:r w:rsidR="003550CD" w:rsidRPr="0004419C">
        <w:rPr>
          <w:rFonts w:asciiTheme="minorHAnsi" w:hAnsiTheme="minorHAnsi"/>
          <w:lang w:val="en-US"/>
        </w:rPr>
        <w:t>investigation</w:t>
      </w:r>
      <w:r w:rsidRPr="0004419C">
        <w:rPr>
          <w:rFonts w:asciiTheme="minorHAnsi" w:hAnsiTheme="minorHAnsi"/>
          <w:lang w:val="en-US"/>
        </w:rPr>
        <w:t>.</w:t>
      </w:r>
    </w:p>
    <w:p w:rsidR="00795D51" w:rsidRPr="0004419C" w:rsidRDefault="003550CD" w:rsidP="00B85711">
      <w:pPr>
        <w:pStyle w:val="Body0"/>
        <w:numPr>
          <w:ilvl w:val="0"/>
          <w:numId w:val="26"/>
        </w:numPr>
        <w:ind w:left="426" w:hanging="426"/>
        <w:jc w:val="both"/>
        <w:rPr>
          <w:rFonts w:asciiTheme="minorHAnsi" w:hAnsiTheme="minorHAnsi"/>
        </w:rPr>
      </w:pPr>
      <w:r w:rsidRPr="0004419C">
        <w:rPr>
          <w:rFonts w:asciiTheme="minorHAnsi" w:hAnsiTheme="minorHAnsi"/>
          <w:lang w:val="en-US"/>
        </w:rPr>
        <w:t>Conduct a state</w:t>
      </w:r>
      <w:r w:rsidR="00795D51" w:rsidRPr="0004419C">
        <w:rPr>
          <w:rFonts w:asciiTheme="minorHAnsi" w:hAnsiTheme="minorHAnsi"/>
          <w:lang w:val="en-US"/>
        </w:rPr>
        <w:t>w</w:t>
      </w:r>
      <w:r w:rsidRPr="0004419C">
        <w:rPr>
          <w:rFonts w:asciiTheme="minorHAnsi" w:hAnsiTheme="minorHAnsi"/>
          <w:lang w:val="en-US"/>
        </w:rPr>
        <w:t>i</w:t>
      </w:r>
      <w:r w:rsidR="00795D51" w:rsidRPr="0004419C">
        <w:rPr>
          <w:rFonts w:asciiTheme="minorHAnsi" w:hAnsiTheme="minorHAnsi"/>
          <w:lang w:val="en-US"/>
        </w:rPr>
        <w:t xml:space="preserve">de audit of compliance with current standards, directions, instructions and </w:t>
      </w:r>
      <w:r w:rsidRPr="0004419C">
        <w:rPr>
          <w:rFonts w:asciiTheme="minorHAnsi" w:hAnsiTheme="minorHAnsi"/>
          <w:lang w:val="en-US"/>
        </w:rPr>
        <w:t>guidelines</w:t>
      </w:r>
      <w:r w:rsidR="00795D51" w:rsidRPr="0004419C">
        <w:rPr>
          <w:rFonts w:asciiTheme="minorHAnsi" w:hAnsiTheme="minorHAnsi"/>
          <w:lang w:val="en-US"/>
        </w:rPr>
        <w:t xml:space="preserve"> issued  by the Chief Fire Officer for the approval and oversight of a planned burn.</w:t>
      </w:r>
    </w:p>
    <w:p w:rsidR="00795D51" w:rsidRPr="0004419C" w:rsidRDefault="003550CD" w:rsidP="00B85711">
      <w:pPr>
        <w:pStyle w:val="Body0"/>
        <w:numPr>
          <w:ilvl w:val="0"/>
          <w:numId w:val="26"/>
        </w:numPr>
        <w:ind w:left="426" w:hanging="426"/>
        <w:jc w:val="both"/>
        <w:rPr>
          <w:rFonts w:asciiTheme="minorHAnsi" w:hAnsiTheme="minorHAnsi"/>
        </w:rPr>
      </w:pPr>
      <w:r w:rsidRPr="0004419C">
        <w:rPr>
          <w:rFonts w:asciiTheme="minorHAnsi" w:hAnsiTheme="minorHAnsi"/>
          <w:lang w:val="en-US"/>
        </w:rPr>
        <w:t>Conduct a state</w:t>
      </w:r>
      <w:r w:rsidR="00795D51" w:rsidRPr="0004419C">
        <w:rPr>
          <w:rFonts w:asciiTheme="minorHAnsi" w:hAnsiTheme="minorHAnsi"/>
          <w:lang w:val="en-US"/>
        </w:rPr>
        <w:t xml:space="preserve">wide audit into the implementation of recommendations arising from past examinations, investigations or audits </w:t>
      </w:r>
      <w:r w:rsidR="00594A58">
        <w:rPr>
          <w:rFonts w:asciiTheme="minorHAnsi" w:hAnsiTheme="minorHAnsi"/>
          <w:lang w:val="en-US"/>
        </w:rPr>
        <w:t>o</w:t>
      </w:r>
      <w:r w:rsidR="00795D51" w:rsidRPr="0004419C">
        <w:rPr>
          <w:rFonts w:asciiTheme="minorHAnsi" w:hAnsiTheme="minorHAnsi"/>
          <w:lang w:val="en-US"/>
        </w:rPr>
        <w:t xml:space="preserve">f planned burns that have </w:t>
      </w:r>
      <w:r w:rsidR="005C6FBE" w:rsidRPr="0004419C">
        <w:rPr>
          <w:rFonts w:asciiTheme="minorHAnsi" w:hAnsiTheme="minorHAnsi"/>
          <w:lang w:val="en-US"/>
        </w:rPr>
        <w:t xml:space="preserve">broken </w:t>
      </w:r>
      <w:r w:rsidR="00795D51" w:rsidRPr="0004419C">
        <w:rPr>
          <w:rFonts w:asciiTheme="minorHAnsi" w:hAnsiTheme="minorHAnsi"/>
          <w:lang w:val="en-US"/>
        </w:rPr>
        <w:t>containment lines</w:t>
      </w:r>
      <w:r w:rsidR="001B42A3" w:rsidRPr="0004419C">
        <w:rPr>
          <w:rFonts w:asciiTheme="minorHAnsi" w:hAnsiTheme="minorHAnsi"/>
          <w:lang w:val="en-US"/>
        </w:rPr>
        <w:t xml:space="preserve"> since 2003.</w:t>
      </w:r>
    </w:p>
    <w:p w:rsidR="00C10666" w:rsidRDefault="00C10666" w:rsidP="00B85711">
      <w:pPr>
        <w:pStyle w:val="HA"/>
        <w:spacing w:after="120" w:line="240" w:lineRule="auto"/>
        <w:rPr>
          <w:rFonts w:asciiTheme="minorHAnsi" w:hAnsiTheme="minorHAnsi"/>
          <w:sz w:val="28"/>
          <w:szCs w:val="28"/>
        </w:rPr>
      </w:pPr>
    </w:p>
    <w:p w:rsidR="001B42A3" w:rsidRPr="0004419C" w:rsidRDefault="001B42A3" w:rsidP="00B85711">
      <w:pPr>
        <w:pStyle w:val="HA"/>
        <w:spacing w:after="120" w:line="240" w:lineRule="auto"/>
        <w:rPr>
          <w:rFonts w:asciiTheme="minorHAnsi" w:hAnsiTheme="minorHAnsi"/>
          <w:sz w:val="28"/>
          <w:szCs w:val="28"/>
        </w:rPr>
      </w:pPr>
      <w:r w:rsidRPr="0004419C">
        <w:rPr>
          <w:rFonts w:asciiTheme="minorHAnsi" w:hAnsiTheme="minorHAnsi"/>
          <w:sz w:val="28"/>
          <w:szCs w:val="28"/>
        </w:rPr>
        <w:lastRenderedPageBreak/>
        <w:t>Building on the positives</w:t>
      </w:r>
    </w:p>
    <w:p w:rsidR="00FA56D0" w:rsidRDefault="001B42A3" w:rsidP="00B85711">
      <w:pPr>
        <w:pStyle w:val="Body"/>
        <w:spacing w:after="0" w:line="240" w:lineRule="auto"/>
        <w:jc w:val="both"/>
        <w:rPr>
          <w:rFonts w:asciiTheme="minorHAnsi" w:hAnsiTheme="minorHAnsi"/>
          <w:lang w:val="en-US"/>
        </w:rPr>
      </w:pPr>
      <w:r w:rsidRPr="0004419C">
        <w:rPr>
          <w:rFonts w:asciiTheme="minorHAnsi" w:hAnsiTheme="minorHAnsi"/>
          <w:lang w:val="en-US"/>
        </w:rPr>
        <w:t xml:space="preserve">While the investigation team identified areas for </w:t>
      </w:r>
      <w:r w:rsidR="003550CD" w:rsidRPr="0004419C">
        <w:rPr>
          <w:rFonts w:asciiTheme="minorHAnsi" w:hAnsiTheme="minorHAnsi"/>
          <w:lang w:val="en-US"/>
        </w:rPr>
        <w:t>improvement</w:t>
      </w:r>
      <w:r w:rsidRPr="0004419C">
        <w:rPr>
          <w:rFonts w:asciiTheme="minorHAnsi" w:hAnsiTheme="minorHAnsi"/>
          <w:lang w:val="en-US"/>
        </w:rPr>
        <w:t xml:space="preserve">, it also identified a number of positive aspects </w:t>
      </w:r>
      <w:r w:rsidR="00594A58">
        <w:rPr>
          <w:rFonts w:asciiTheme="minorHAnsi" w:hAnsiTheme="minorHAnsi"/>
          <w:lang w:val="en-US"/>
        </w:rPr>
        <w:t>relating</w:t>
      </w:r>
      <w:r w:rsidR="00594A58" w:rsidRPr="0004419C">
        <w:rPr>
          <w:rFonts w:asciiTheme="minorHAnsi" w:hAnsiTheme="minorHAnsi"/>
          <w:lang w:val="en-US"/>
        </w:rPr>
        <w:t xml:space="preserve"> </w:t>
      </w:r>
      <w:r w:rsidRPr="0004419C">
        <w:rPr>
          <w:rFonts w:asciiTheme="minorHAnsi" w:hAnsiTheme="minorHAnsi"/>
          <w:lang w:val="en-US"/>
        </w:rPr>
        <w:t>to the Lancefield</w:t>
      </w:r>
      <w:r w:rsidR="005C6FBE" w:rsidRPr="0004419C">
        <w:rPr>
          <w:rFonts w:asciiTheme="minorHAnsi" w:hAnsiTheme="minorHAnsi"/>
          <w:lang w:val="en-US"/>
        </w:rPr>
        <w:t>-</w:t>
      </w:r>
      <w:proofErr w:type="spellStart"/>
      <w:r w:rsidRPr="0004419C">
        <w:rPr>
          <w:rFonts w:asciiTheme="minorHAnsi" w:hAnsiTheme="minorHAnsi"/>
          <w:lang w:val="en-US"/>
        </w:rPr>
        <w:t>Cobaw</w:t>
      </w:r>
      <w:proofErr w:type="spellEnd"/>
      <w:r w:rsidRPr="0004419C">
        <w:rPr>
          <w:rFonts w:asciiTheme="minorHAnsi" w:hAnsiTheme="minorHAnsi"/>
          <w:lang w:val="en-US"/>
        </w:rPr>
        <w:t xml:space="preserve"> fire. These aspects and the many strengths and good practices </w:t>
      </w:r>
      <w:r w:rsidR="005C6FBE" w:rsidRPr="0004419C">
        <w:rPr>
          <w:rFonts w:asciiTheme="minorHAnsi" w:hAnsiTheme="minorHAnsi"/>
          <w:lang w:val="en-US"/>
        </w:rPr>
        <w:t>done throughout</w:t>
      </w:r>
      <w:r w:rsidR="003B369E">
        <w:rPr>
          <w:rFonts w:asciiTheme="minorHAnsi" w:hAnsiTheme="minorHAnsi"/>
          <w:lang w:val="en-US"/>
        </w:rPr>
        <w:t xml:space="preserve"> </w:t>
      </w:r>
      <w:r w:rsidRPr="0004419C">
        <w:rPr>
          <w:rFonts w:asciiTheme="minorHAnsi" w:hAnsiTheme="minorHAnsi"/>
          <w:lang w:val="en-US"/>
        </w:rPr>
        <w:t xml:space="preserve">the state will be built upon </w:t>
      </w:r>
      <w:r w:rsidR="005C6FBE" w:rsidRPr="0004419C">
        <w:rPr>
          <w:rFonts w:asciiTheme="minorHAnsi" w:hAnsiTheme="minorHAnsi"/>
          <w:lang w:val="en-US"/>
        </w:rPr>
        <w:t xml:space="preserve">as we </w:t>
      </w:r>
      <w:r w:rsidR="003E1085">
        <w:rPr>
          <w:rFonts w:asciiTheme="minorHAnsi" w:hAnsiTheme="minorHAnsi"/>
          <w:lang w:val="en-US"/>
        </w:rPr>
        <w:t xml:space="preserve">make changes to improve the way </w:t>
      </w:r>
      <w:r w:rsidRPr="0004419C">
        <w:rPr>
          <w:rFonts w:asciiTheme="minorHAnsi" w:hAnsiTheme="minorHAnsi"/>
          <w:lang w:val="en-US"/>
        </w:rPr>
        <w:t xml:space="preserve">the planned </w:t>
      </w:r>
      <w:r w:rsidR="003550CD" w:rsidRPr="0004419C">
        <w:rPr>
          <w:rFonts w:asciiTheme="minorHAnsi" w:hAnsiTheme="minorHAnsi"/>
          <w:lang w:val="en-US"/>
        </w:rPr>
        <w:t>burning</w:t>
      </w:r>
      <w:r w:rsidRPr="0004419C">
        <w:rPr>
          <w:rFonts w:asciiTheme="minorHAnsi" w:hAnsiTheme="minorHAnsi"/>
          <w:lang w:val="en-US"/>
        </w:rPr>
        <w:t xml:space="preserve"> program is delivered. </w:t>
      </w:r>
      <w:r w:rsidR="00594A58">
        <w:rPr>
          <w:rFonts w:asciiTheme="minorHAnsi" w:hAnsiTheme="minorHAnsi"/>
          <w:lang w:val="en-US"/>
        </w:rPr>
        <w:t>This includes</w:t>
      </w:r>
      <w:r w:rsidRPr="0004419C">
        <w:rPr>
          <w:rFonts w:asciiTheme="minorHAnsi" w:hAnsiTheme="minorHAnsi"/>
          <w:lang w:val="en-US"/>
        </w:rPr>
        <w:t xml:space="preserve"> the strong integration of forest and fire ma</w:t>
      </w:r>
      <w:r w:rsidR="003550CD" w:rsidRPr="0004419C">
        <w:rPr>
          <w:rFonts w:asciiTheme="minorHAnsi" w:hAnsiTheme="minorHAnsi"/>
          <w:lang w:val="en-US"/>
        </w:rPr>
        <w:t>nagement, the experience</w:t>
      </w:r>
      <w:r w:rsidRPr="0004419C">
        <w:rPr>
          <w:rFonts w:asciiTheme="minorHAnsi" w:hAnsiTheme="minorHAnsi"/>
          <w:lang w:val="en-US"/>
        </w:rPr>
        <w:t xml:space="preserve"> and competency of staff, gender</w:t>
      </w:r>
      <w:r w:rsidR="00594A58">
        <w:rPr>
          <w:rFonts w:asciiTheme="minorHAnsi" w:hAnsiTheme="minorHAnsi"/>
          <w:lang w:val="en-US"/>
        </w:rPr>
        <w:t xml:space="preserve"> and age </w:t>
      </w:r>
      <w:r w:rsidRPr="0004419C">
        <w:rPr>
          <w:rFonts w:asciiTheme="minorHAnsi" w:hAnsiTheme="minorHAnsi"/>
          <w:lang w:val="en-US"/>
        </w:rPr>
        <w:t xml:space="preserve">diversity </w:t>
      </w:r>
      <w:r w:rsidR="00594A58">
        <w:rPr>
          <w:rFonts w:asciiTheme="minorHAnsi" w:hAnsiTheme="minorHAnsi"/>
          <w:lang w:val="en-US"/>
        </w:rPr>
        <w:t xml:space="preserve">of staff </w:t>
      </w:r>
      <w:r w:rsidRPr="0004419C">
        <w:rPr>
          <w:rFonts w:asciiTheme="minorHAnsi" w:hAnsiTheme="minorHAnsi"/>
          <w:lang w:val="en-US"/>
        </w:rPr>
        <w:t>and a strong safety culture.</w:t>
      </w:r>
    </w:p>
    <w:p w:rsidR="00FA56D0" w:rsidRPr="0004419C" w:rsidRDefault="00FA56D0" w:rsidP="00B85711">
      <w:pPr>
        <w:pStyle w:val="Body"/>
        <w:spacing w:after="0" w:line="240" w:lineRule="auto"/>
        <w:jc w:val="both"/>
        <w:rPr>
          <w:rFonts w:asciiTheme="minorHAnsi" w:hAnsiTheme="minorHAnsi"/>
          <w:lang w:val="en-US"/>
        </w:rPr>
      </w:pPr>
    </w:p>
    <w:p w:rsidR="001B42A3" w:rsidRPr="0004419C" w:rsidRDefault="001B42A3" w:rsidP="00B85711">
      <w:pPr>
        <w:pStyle w:val="Body"/>
        <w:spacing w:line="240" w:lineRule="auto"/>
        <w:contextualSpacing/>
        <w:jc w:val="both"/>
        <w:rPr>
          <w:rFonts w:asciiTheme="minorHAnsi" w:hAnsiTheme="minorHAnsi"/>
          <w:lang w:val="en-US"/>
        </w:rPr>
      </w:pPr>
      <w:r w:rsidRPr="0004419C">
        <w:rPr>
          <w:rFonts w:asciiTheme="minorHAnsi" w:hAnsiTheme="minorHAnsi"/>
          <w:lang w:val="en-US"/>
        </w:rPr>
        <w:t>To do this DELWP will:</w:t>
      </w:r>
    </w:p>
    <w:p w:rsidR="001B42A3" w:rsidRPr="0004419C" w:rsidRDefault="001B42A3" w:rsidP="00B85711">
      <w:pPr>
        <w:pStyle w:val="Body"/>
        <w:numPr>
          <w:ilvl w:val="0"/>
          <w:numId w:val="32"/>
        </w:numPr>
        <w:spacing w:after="0" w:line="240" w:lineRule="auto"/>
        <w:jc w:val="both"/>
        <w:rPr>
          <w:rFonts w:asciiTheme="minorHAnsi" w:hAnsiTheme="minorHAnsi"/>
          <w:lang w:val="en-US"/>
        </w:rPr>
      </w:pPr>
      <w:r w:rsidRPr="0004419C">
        <w:rPr>
          <w:rFonts w:asciiTheme="minorHAnsi" w:hAnsiTheme="minorHAnsi"/>
          <w:lang w:val="en-US"/>
        </w:rPr>
        <w:t xml:space="preserve">Engage with its staff, CFA and EMV to ensure that the best </w:t>
      </w:r>
      <w:r w:rsidR="003550CD" w:rsidRPr="0004419C">
        <w:rPr>
          <w:rFonts w:asciiTheme="minorHAnsi" w:hAnsiTheme="minorHAnsi"/>
          <w:lang w:val="en-US"/>
        </w:rPr>
        <w:t xml:space="preserve">operational </w:t>
      </w:r>
      <w:r w:rsidRPr="0004419C">
        <w:rPr>
          <w:rFonts w:asciiTheme="minorHAnsi" w:hAnsiTheme="minorHAnsi"/>
          <w:lang w:val="en-US"/>
        </w:rPr>
        <w:t xml:space="preserve"> practices that exist in regions and districts are identified and applied statewide.</w:t>
      </w:r>
    </w:p>
    <w:p w:rsidR="001B42A3" w:rsidRPr="0004419C" w:rsidRDefault="001B42A3" w:rsidP="00B85711">
      <w:pPr>
        <w:pStyle w:val="Body"/>
        <w:numPr>
          <w:ilvl w:val="0"/>
          <w:numId w:val="32"/>
        </w:numPr>
        <w:spacing w:after="0" w:line="240" w:lineRule="auto"/>
        <w:jc w:val="both"/>
        <w:rPr>
          <w:rFonts w:asciiTheme="minorHAnsi" w:hAnsiTheme="minorHAnsi"/>
          <w:lang w:val="en-US"/>
        </w:rPr>
      </w:pPr>
      <w:r w:rsidRPr="0004419C">
        <w:rPr>
          <w:rFonts w:asciiTheme="minorHAnsi" w:hAnsiTheme="minorHAnsi"/>
          <w:lang w:val="en-US"/>
        </w:rPr>
        <w:t>Ensure the positive findings of the investigation team are applied in implementing improved systems and processes.</w:t>
      </w:r>
    </w:p>
    <w:p w:rsidR="001B42A3" w:rsidRPr="0004419C" w:rsidRDefault="001B42A3" w:rsidP="00B85711">
      <w:pPr>
        <w:pStyle w:val="Body"/>
        <w:numPr>
          <w:ilvl w:val="0"/>
          <w:numId w:val="32"/>
        </w:numPr>
        <w:spacing w:after="0" w:line="240" w:lineRule="auto"/>
        <w:jc w:val="both"/>
        <w:rPr>
          <w:rFonts w:asciiTheme="minorHAnsi" w:hAnsiTheme="minorHAnsi"/>
          <w:lang w:val="en-US"/>
        </w:rPr>
      </w:pPr>
      <w:r w:rsidRPr="0004419C">
        <w:rPr>
          <w:rFonts w:asciiTheme="minorHAnsi" w:hAnsiTheme="minorHAnsi"/>
          <w:lang w:val="en-US"/>
        </w:rPr>
        <w:t>Collaborate with CFA on better approaches to deliver skills and build Victoria’s overall capability and capacity in fire management.</w:t>
      </w:r>
    </w:p>
    <w:p w:rsidR="000A5629" w:rsidRPr="0004419C" w:rsidRDefault="000A5629" w:rsidP="00B85711">
      <w:pPr>
        <w:pStyle w:val="Body0"/>
        <w:jc w:val="both"/>
        <w:rPr>
          <w:rFonts w:asciiTheme="minorHAnsi" w:hAnsiTheme="minorHAnsi"/>
        </w:rPr>
      </w:pPr>
    </w:p>
    <w:p w:rsidR="000A5629" w:rsidRPr="0004419C" w:rsidRDefault="000A5629" w:rsidP="00B85711">
      <w:pPr>
        <w:pStyle w:val="HA"/>
        <w:spacing w:after="120" w:line="240" w:lineRule="auto"/>
      </w:pPr>
      <w:r w:rsidRPr="0004419C">
        <w:rPr>
          <w:rFonts w:asciiTheme="minorHAnsi" w:hAnsiTheme="minorHAnsi"/>
          <w:sz w:val="28"/>
          <w:szCs w:val="28"/>
        </w:rPr>
        <w:t>Independent oversight</w:t>
      </w:r>
    </w:p>
    <w:p w:rsidR="000A5629" w:rsidRPr="0004419C" w:rsidRDefault="001B42A3" w:rsidP="00B85711">
      <w:pPr>
        <w:pStyle w:val="Body0"/>
        <w:jc w:val="both"/>
        <w:rPr>
          <w:rFonts w:asciiTheme="minorHAnsi" w:hAnsiTheme="minorHAnsi"/>
          <w:lang w:val="en-US"/>
        </w:rPr>
      </w:pPr>
      <w:r w:rsidRPr="0004419C">
        <w:rPr>
          <w:rFonts w:asciiTheme="minorHAnsi" w:hAnsiTheme="minorHAnsi"/>
          <w:lang w:val="en-US"/>
        </w:rPr>
        <w:t>There will be independent monitoring and reporting on the implementation of recommendations and the changes that DELWP has committed to making.</w:t>
      </w:r>
    </w:p>
    <w:p w:rsidR="001B42A3" w:rsidRPr="0004419C" w:rsidRDefault="001B42A3" w:rsidP="00B85711">
      <w:pPr>
        <w:pStyle w:val="Body0"/>
        <w:jc w:val="both"/>
        <w:rPr>
          <w:rFonts w:asciiTheme="minorHAnsi" w:hAnsiTheme="minorHAnsi"/>
          <w:lang w:val="en-US"/>
        </w:rPr>
      </w:pPr>
    </w:p>
    <w:p w:rsidR="000A5629" w:rsidRPr="0004419C" w:rsidRDefault="001B42A3" w:rsidP="00B85711">
      <w:pPr>
        <w:pStyle w:val="Body0"/>
        <w:jc w:val="both"/>
        <w:rPr>
          <w:rFonts w:asciiTheme="minorHAnsi" w:hAnsiTheme="minorHAnsi"/>
        </w:rPr>
      </w:pPr>
      <w:r w:rsidRPr="0004419C">
        <w:rPr>
          <w:rFonts w:asciiTheme="minorHAnsi" w:hAnsiTheme="minorHAnsi"/>
          <w:lang w:val="en-US"/>
        </w:rPr>
        <w:t>To do this DELWP will:</w:t>
      </w:r>
    </w:p>
    <w:p w:rsidR="001B42A3" w:rsidRPr="0004419C" w:rsidRDefault="000A5629" w:rsidP="00B85711">
      <w:pPr>
        <w:pStyle w:val="Body0"/>
        <w:numPr>
          <w:ilvl w:val="0"/>
          <w:numId w:val="27"/>
        </w:numPr>
        <w:jc w:val="both"/>
        <w:rPr>
          <w:rFonts w:asciiTheme="minorHAnsi" w:hAnsiTheme="minorHAnsi"/>
        </w:rPr>
      </w:pPr>
      <w:r w:rsidRPr="0004419C">
        <w:rPr>
          <w:rFonts w:asciiTheme="minorHAnsi" w:hAnsiTheme="minorHAnsi"/>
          <w:lang w:val="en-US"/>
        </w:rPr>
        <w:t xml:space="preserve">Request the </w:t>
      </w:r>
      <w:r w:rsidR="003B369E">
        <w:rPr>
          <w:rFonts w:asciiTheme="minorHAnsi" w:hAnsiTheme="minorHAnsi"/>
          <w:lang w:val="en-US"/>
        </w:rPr>
        <w:t xml:space="preserve">IGEM </w:t>
      </w:r>
      <w:r w:rsidRPr="0004419C">
        <w:rPr>
          <w:rFonts w:asciiTheme="minorHAnsi" w:hAnsiTheme="minorHAnsi"/>
          <w:lang w:val="en-US"/>
        </w:rPr>
        <w:t xml:space="preserve">to monitor and publicly report on progress in making these changes and in implementing </w:t>
      </w:r>
      <w:r w:rsidR="001B42A3" w:rsidRPr="0004419C">
        <w:rPr>
          <w:rFonts w:asciiTheme="minorHAnsi" w:hAnsiTheme="minorHAnsi"/>
          <w:lang w:val="en-US"/>
        </w:rPr>
        <w:t xml:space="preserve"> the response to the independent </w:t>
      </w:r>
      <w:r w:rsidRPr="0004419C">
        <w:rPr>
          <w:rFonts w:asciiTheme="minorHAnsi" w:hAnsiTheme="minorHAnsi"/>
          <w:lang w:val="en-US"/>
        </w:rPr>
        <w:t>investigation recommendations</w:t>
      </w:r>
      <w:r w:rsidR="001B42A3" w:rsidRPr="0004419C">
        <w:rPr>
          <w:rFonts w:asciiTheme="minorHAnsi" w:hAnsiTheme="minorHAnsi"/>
          <w:lang w:val="en-US"/>
        </w:rPr>
        <w:t xml:space="preserve">. </w:t>
      </w:r>
    </w:p>
    <w:p w:rsidR="000A5629" w:rsidRPr="0004419C" w:rsidRDefault="001B42A3" w:rsidP="00B85711">
      <w:pPr>
        <w:pStyle w:val="Body0"/>
        <w:numPr>
          <w:ilvl w:val="0"/>
          <w:numId w:val="27"/>
        </w:numPr>
        <w:jc w:val="both"/>
        <w:rPr>
          <w:rFonts w:asciiTheme="minorHAnsi" w:hAnsiTheme="minorHAnsi"/>
        </w:rPr>
      </w:pPr>
      <w:r w:rsidRPr="0004419C">
        <w:rPr>
          <w:rFonts w:asciiTheme="minorHAnsi" w:hAnsiTheme="minorHAnsi"/>
          <w:lang w:val="en-US"/>
        </w:rPr>
        <w:t>Ask the IGEM to manage the prompt investigation and reporting of any future breaches of containment lines by a planned burn.</w:t>
      </w:r>
    </w:p>
    <w:p w:rsidR="00D444E8" w:rsidRPr="0004419C" w:rsidRDefault="001B42A3" w:rsidP="00B85711">
      <w:pPr>
        <w:pStyle w:val="Body0"/>
        <w:numPr>
          <w:ilvl w:val="0"/>
          <w:numId w:val="27"/>
        </w:numPr>
        <w:jc w:val="both"/>
        <w:rPr>
          <w:rFonts w:asciiTheme="minorHAnsi" w:hAnsiTheme="minorHAnsi"/>
        </w:rPr>
      </w:pPr>
      <w:r w:rsidRPr="0004419C">
        <w:rPr>
          <w:rFonts w:asciiTheme="minorHAnsi" w:hAnsiTheme="minorHAnsi"/>
          <w:lang w:val="en-US"/>
        </w:rPr>
        <w:t>Commission regular, indep</w:t>
      </w:r>
      <w:r w:rsidR="003550CD" w:rsidRPr="0004419C">
        <w:rPr>
          <w:rFonts w:asciiTheme="minorHAnsi" w:hAnsiTheme="minorHAnsi"/>
          <w:lang w:val="en-US"/>
        </w:rPr>
        <w:t>en</w:t>
      </w:r>
      <w:r w:rsidRPr="0004419C">
        <w:rPr>
          <w:rFonts w:asciiTheme="minorHAnsi" w:hAnsiTheme="minorHAnsi"/>
          <w:lang w:val="en-US"/>
        </w:rPr>
        <w:t>dent auditing of the planned burning program.</w:t>
      </w:r>
      <w:r w:rsidR="005C6FBE" w:rsidRPr="0004419C" w:rsidDel="005C6FBE">
        <w:rPr>
          <w:rFonts w:asciiTheme="minorHAnsi" w:hAnsiTheme="minorHAnsi"/>
        </w:rPr>
        <w:t xml:space="preserve"> </w:t>
      </w:r>
    </w:p>
    <w:sectPr w:rsidR="00D444E8" w:rsidRPr="0004419C" w:rsidSect="00C10666">
      <w:headerReference w:type="default" r:id="rId9"/>
      <w:footerReference w:type="default" r:id="rId10"/>
      <w:headerReference w:type="first" r:id="rId11"/>
      <w:footerReference w:type="first" r:id="rId12"/>
      <w:pgSz w:w="11907" w:h="16840" w:code="9"/>
      <w:pgMar w:top="720" w:right="720" w:bottom="720" w:left="720" w:header="284" w:footer="294"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077" w:rsidRDefault="00616077">
      <w:r>
        <w:separator/>
      </w:r>
    </w:p>
  </w:endnote>
  <w:endnote w:type="continuationSeparator" w:id="0">
    <w:p w:rsidR="00616077" w:rsidRDefault="0061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666" w:rsidRDefault="00C10666" w:rsidP="00C10666">
    <w:pPr>
      <w:pStyle w:val="ImprintText"/>
      <w:jc w:val="right"/>
    </w:pPr>
    <w:r>
      <w:rPr>
        <w:rFonts w:cs="Calibri"/>
        <w:noProof/>
        <w:color w:val="0000FF"/>
        <w:szCs w:val="16"/>
        <w:u w:val="single"/>
        <w:lang w:eastAsia="en-AU"/>
      </w:rPr>
      <w:drawing>
        <wp:anchor distT="0" distB="0" distL="114300" distR="114300" simplePos="0" relativeHeight="251671552" behindDoc="0" locked="0" layoutInCell="1" allowOverlap="1" wp14:anchorId="73FE29B6" wp14:editId="789327B8">
          <wp:simplePos x="0" y="0"/>
          <wp:positionH relativeFrom="column">
            <wp:posOffset>5954395</wp:posOffset>
          </wp:positionH>
          <wp:positionV relativeFrom="paragraph">
            <wp:posOffset>-291465</wp:posOffset>
          </wp:positionV>
          <wp:extent cx="670560" cy="2317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231775"/>
                  </a:xfrm>
                  <a:prstGeom prst="rect">
                    <a:avLst/>
                  </a:prstGeom>
                  <a:noFill/>
                </pic:spPr>
              </pic:pic>
            </a:graphicData>
          </a:graphic>
          <wp14:sizeRelH relativeFrom="page">
            <wp14:pctWidth>0</wp14:pctWidth>
          </wp14:sizeRelH>
          <wp14:sizeRelV relativeFrom="page">
            <wp14:pctHeight>0</wp14:pctHeight>
          </wp14:sizeRelV>
        </wp:anchor>
      </w:drawing>
    </w:r>
    <w:r w:rsidRPr="0091317E">
      <w:rPr>
        <w:rFonts w:ascii="Arial" w:hAnsi="Arial"/>
      </w:rPr>
      <w:t xml:space="preserve">© </w:t>
    </w:r>
    <w:r w:rsidRPr="006643F2">
      <w:t>The State of Victoria Department of Environment, Land, Water and Planning 2015</w:t>
    </w:r>
  </w:p>
  <w:p w:rsidR="00C10666" w:rsidRDefault="00C10666" w:rsidP="00C10666">
    <w:pPr>
      <w:pStyle w:val="Footer"/>
      <w:jc w:val="right"/>
      <w:rPr>
        <w:rFonts w:cs="Calibri"/>
        <w:color w:val="0000FF"/>
        <w:sz w:val="16"/>
        <w:szCs w:val="16"/>
        <w:u w:val="single"/>
      </w:rPr>
    </w:pPr>
    <w:r w:rsidRPr="00031FA3">
      <w:rPr>
        <w:rFonts w:cs="Calibri"/>
        <w:color w:val="000000"/>
        <w:sz w:val="16"/>
        <w:szCs w:val="16"/>
      </w:rPr>
      <w:t xml:space="preserve">This work is licensed under a </w:t>
    </w:r>
    <w:hyperlink r:id="rId2" w:history="1">
      <w:r w:rsidRPr="00031FA3">
        <w:rPr>
          <w:rFonts w:cs="Calibri"/>
          <w:color w:val="0000FF"/>
          <w:sz w:val="16"/>
          <w:szCs w:val="16"/>
          <w:u w:val="single"/>
        </w:rPr>
        <w:t>Creative Commons Attribution 4.0 International licence</w:t>
      </w:r>
    </w:hyperlink>
  </w:p>
  <w:p w:rsidR="00C10666" w:rsidRDefault="00C10666" w:rsidP="00C10666">
    <w:pPr>
      <w:pStyle w:val="Footer"/>
      <w:jc w:val="right"/>
    </w:pPr>
    <w:r w:rsidRPr="00031FA3">
      <w:rPr>
        <w:rFonts w:cs="Calibri"/>
        <w:color w:val="000000"/>
        <w:sz w:val="16"/>
        <w:szCs w:val="16"/>
      </w:rPr>
      <w:t xml:space="preserve">To view a copy of this licence, visit </w:t>
    </w:r>
    <w:r w:rsidRPr="00031FA3">
      <w:rPr>
        <w:rFonts w:cs="Calibri"/>
        <w:color w:val="0000FF"/>
        <w:sz w:val="16"/>
        <w:szCs w:val="16"/>
        <w:u w:val="single"/>
      </w:rPr>
      <w:t>http://creativecommons.org/licenses/by/4.0/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666" w:rsidRDefault="0079489C" w:rsidP="002015AD">
    <w:pPr>
      <w:pStyle w:val="Footer"/>
      <w:rPr>
        <w:noProof/>
        <w:lang w:eastAsia="en-AU"/>
      </w:rPr>
    </w:pPr>
    <w:r w:rsidRPr="0072604A">
      <w:rPr>
        <w:rFonts w:cs="Calibri"/>
        <w:color w:val="636466"/>
        <w:sz w:val="26"/>
      </w:rPr>
      <w:t>www.delwp.vic.gov.au</w:t>
    </w:r>
    <w:r>
      <w:rPr>
        <w:noProof/>
        <w:lang w:eastAsia="en-A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077" w:rsidRDefault="00616077">
      <w:r>
        <w:separator/>
      </w:r>
    </w:p>
  </w:footnote>
  <w:footnote w:type="continuationSeparator" w:id="0">
    <w:p w:rsidR="00616077" w:rsidRDefault="00616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3B369E" w:rsidP="00F83A6F">
    <w:pPr>
      <w:rPr>
        <w:lang w:val="en-US"/>
      </w:rPr>
    </w:pPr>
    <w:r>
      <w:rPr>
        <w:noProof/>
        <w:lang w:eastAsia="en-AU"/>
      </w:rPr>
      <w:drawing>
        <wp:anchor distT="0" distB="0" distL="114300" distR="114300" simplePos="0" relativeHeight="251670528" behindDoc="1" locked="0" layoutInCell="1" allowOverlap="1" wp14:anchorId="5E96E88A" wp14:editId="5E63E6AC">
          <wp:simplePos x="0" y="0"/>
          <wp:positionH relativeFrom="column">
            <wp:posOffset>-107859</wp:posOffset>
          </wp:positionH>
          <wp:positionV relativeFrom="paragraph">
            <wp:posOffset>130175</wp:posOffset>
          </wp:positionV>
          <wp:extent cx="6867525" cy="819150"/>
          <wp:effectExtent l="0" t="0" r="9525" b="0"/>
          <wp:wrapNone/>
          <wp:docPr id="13" name="Picture 13"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108" w:type="dxa"/>
      <w:tblLook w:val="01E0" w:firstRow="1" w:lastRow="1" w:firstColumn="1" w:lastColumn="1" w:noHBand="0" w:noVBand="0"/>
    </w:tblPr>
    <w:tblGrid>
      <w:gridCol w:w="9747"/>
    </w:tblGrid>
    <w:tr w:rsidR="00865A63" w:rsidRPr="00F83A6F" w:rsidTr="0004419C">
      <w:trPr>
        <w:trHeight w:val="1289"/>
      </w:trPr>
      <w:tc>
        <w:tcPr>
          <w:tcW w:w="9747" w:type="dxa"/>
          <w:shd w:val="clear" w:color="auto" w:fill="auto"/>
        </w:tcPr>
        <w:p w:rsidR="00865A63" w:rsidRPr="0004419C" w:rsidRDefault="003B369E">
          <w:pPr>
            <w:pStyle w:val="CertHDWhite"/>
            <w:tabs>
              <w:tab w:val="left" w:pos="7513"/>
            </w:tabs>
            <w:rPr>
              <w:sz w:val="28"/>
              <w:szCs w:val="28"/>
            </w:rPr>
          </w:pPr>
          <w:r w:rsidRPr="0004419C">
            <w:rPr>
              <w:sz w:val="28"/>
              <w:szCs w:val="28"/>
            </w:rPr>
            <w:t>Independent investigation into the Lancefield-</w:t>
          </w:r>
          <w:proofErr w:type="spellStart"/>
          <w:r w:rsidRPr="0004419C">
            <w:rPr>
              <w:sz w:val="28"/>
              <w:szCs w:val="28"/>
            </w:rPr>
            <w:t>Cobaw</w:t>
          </w:r>
          <w:proofErr w:type="spellEnd"/>
          <w:r w:rsidRPr="0004419C">
            <w:rPr>
              <w:sz w:val="28"/>
              <w:szCs w:val="28"/>
            </w:rPr>
            <w:t xml:space="preserve"> Fire: </w:t>
          </w:r>
          <w:r w:rsidR="00542E42" w:rsidRPr="00B85711">
            <w:rPr>
              <w:b/>
              <w:sz w:val="28"/>
              <w:szCs w:val="28"/>
            </w:rPr>
            <w:t>W</w:t>
          </w:r>
          <w:r w:rsidRPr="00B85711">
            <w:rPr>
              <w:b/>
              <w:sz w:val="28"/>
              <w:szCs w:val="28"/>
            </w:rPr>
            <w:t>hat will change</w:t>
          </w:r>
        </w:p>
      </w:tc>
    </w:tr>
  </w:tbl>
  <w:p w:rsidR="009E66AE" w:rsidRDefault="009E66AE"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0A5629" w:rsidP="0003050C">
    <w:pPr>
      <w:pStyle w:val="Header"/>
    </w:pPr>
    <w:r>
      <w:rPr>
        <w:noProof/>
        <w:lang w:eastAsia="en-AU"/>
      </w:rPr>
      <w:drawing>
        <wp:anchor distT="0" distB="0" distL="114300" distR="114300" simplePos="0" relativeHeight="251662336" behindDoc="1" locked="0" layoutInCell="1" allowOverlap="1" wp14:anchorId="51C58B2D" wp14:editId="2279165D">
          <wp:simplePos x="0" y="0"/>
          <wp:positionH relativeFrom="column">
            <wp:posOffset>-185058</wp:posOffset>
          </wp:positionH>
          <wp:positionV relativeFrom="paragraph">
            <wp:posOffset>320403</wp:posOffset>
          </wp:positionV>
          <wp:extent cx="6955971" cy="1148780"/>
          <wp:effectExtent l="0" t="0" r="0" b="0"/>
          <wp:wrapNone/>
          <wp:docPr id="16" name="Picture 16"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4101" cy="11534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BF83DE4"/>
    <w:multiLevelType w:val="hybridMultilevel"/>
    <w:tmpl w:val="219603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E8A4D5E"/>
    <w:multiLevelType w:val="hybridMultilevel"/>
    <w:tmpl w:val="85A22372"/>
    <w:lvl w:ilvl="0" w:tplc="0C090001">
      <w:start w:val="1"/>
      <w:numFmt w:val="bullet"/>
      <w:lvlText w:val=""/>
      <w:lvlJc w:val="left"/>
      <w:pPr>
        <w:ind w:left="-198" w:hanging="360"/>
      </w:pPr>
      <w:rPr>
        <w:rFonts w:ascii="Symbol" w:hAnsi="Symbol" w:hint="default"/>
      </w:rPr>
    </w:lvl>
    <w:lvl w:ilvl="1" w:tplc="0C090003" w:tentative="1">
      <w:start w:val="1"/>
      <w:numFmt w:val="bullet"/>
      <w:lvlText w:val="o"/>
      <w:lvlJc w:val="left"/>
      <w:pPr>
        <w:ind w:left="522" w:hanging="360"/>
      </w:pPr>
      <w:rPr>
        <w:rFonts w:ascii="Courier New" w:hAnsi="Courier New" w:cs="Courier New" w:hint="default"/>
      </w:rPr>
    </w:lvl>
    <w:lvl w:ilvl="2" w:tplc="0C090005" w:tentative="1">
      <w:start w:val="1"/>
      <w:numFmt w:val="bullet"/>
      <w:lvlText w:val=""/>
      <w:lvlJc w:val="left"/>
      <w:pPr>
        <w:ind w:left="1242" w:hanging="360"/>
      </w:pPr>
      <w:rPr>
        <w:rFonts w:ascii="Wingdings" w:hAnsi="Wingdings" w:hint="default"/>
      </w:rPr>
    </w:lvl>
    <w:lvl w:ilvl="3" w:tplc="0C090001" w:tentative="1">
      <w:start w:val="1"/>
      <w:numFmt w:val="bullet"/>
      <w:lvlText w:val=""/>
      <w:lvlJc w:val="left"/>
      <w:pPr>
        <w:ind w:left="1962" w:hanging="360"/>
      </w:pPr>
      <w:rPr>
        <w:rFonts w:ascii="Symbol" w:hAnsi="Symbol" w:hint="default"/>
      </w:rPr>
    </w:lvl>
    <w:lvl w:ilvl="4" w:tplc="0C090003" w:tentative="1">
      <w:start w:val="1"/>
      <w:numFmt w:val="bullet"/>
      <w:lvlText w:val="o"/>
      <w:lvlJc w:val="left"/>
      <w:pPr>
        <w:ind w:left="2682" w:hanging="360"/>
      </w:pPr>
      <w:rPr>
        <w:rFonts w:ascii="Courier New" w:hAnsi="Courier New" w:cs="Courier New" w:hint="default"/>
      </w:rPr>
    </w:lvl>
    <w:lvl w:ilvl="5" w:tplc="0C090005" w:tentative="1">
      <w:start w:val="1"/>
      <w:numFmt w:val="bullet"/>
      <w:lvlText w:val=""/>
      <w:lvlJc w:val="left"/>
      <w:pPr>
        <w:ind w:left="3402" w:hanging="360"/>
      </w:pPr>
      <w:rPr>
        <w:rFonts w:ascii="Wingdings" w:hAnsi="Wingdings" w:hint="default"/>
      </w:rPr>
    </w:lvl>
    <w:lvl w:ilvl="6" w:tplc="0C090001" w:tentative="1">
      <w:start w:val="1"/>
      <w:numFmt w:val="bullet"/>
      <w:lvlText w:val=""/>
      <w:lvlJc w:val="left"/>
      <w:pPr>
        <w:ind w:left="4122" w:hanging="360"/>
      </w:pPr>
      <w:rPr>
        <w:rFonts w:ascii="Symbol" w:hAnsi="Symbol" w:hint="default"/>
      </w:rPr>
    </w:lvl>
    <w:lvl w:ilvl="7" w:tplc="0C090003" w:tentative="1">
      <w:start w:val="1"/>
      <w:numFmt w:val="bullet"/>
      <w:lvlText w:val="o"/>
      <w:lvlJc w:val="left"/>
      <w:pPr>
        <w:ind w:left="4842" w:hanging="360"/>
      </w:pPr>
      <w:rPr>
        <w:rFonts w:ascii="Courier New" w:hAnsi="Courier New" w:cs="Courier New" w:hint="default"/>
      </w:rPr>
    </w:lvl>
    <w:lvl w:ilvl="8" w:tplc="0C090005" w:tentative="1">
      <w:start w:val="1"/>
      <w:numFmt w:val="bullet"/>
      <w:lvlText w:val=""/>
      <w:lvlJc w:val="left"/>
      <w:pPr>
        <w:ind w:left="5562" w:hanging="360"/>
      </w:pPr>
      <w:rPr>
        <w:rFonts w:ascii="Wingdings" w:hAnsi="Wingdings" w:hint="default"/>
      </w:rPr>
    </w:lvl>
  </w:abstractNum>
  <w:abstractNum w:abstractNumId="15">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2C061443"/>
    <w:multiLevelType w:val="hybridMultilevel"/>
    <w:tmpl w:val="291A2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33BF5CCC"/>
    <w:multiLevelType w:val="hybridMultilevel"/>
    <w:tmpl w:val="9460C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5BE05D0"/>
    <w:multiLevelType w:val="hybridMultilevel"/>
    <w:tmpl w:val="F4B6A1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C26347E"/>
    <w:multiLevelType w:val="hybridMultilevel"/>
    <w:tmpl w:val="E16691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4D41BAB"/>
    <w:multiLevelType w:val="hybridMultilevel"/>
    <w:tmpl w:val="3F146B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3B97FF0"/>
    <w:multiLevelType w:val="hybridMultilevel"/>
    <w:tmpl w:val="F5FA1D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B0A11DA"/>
    <w:multiLevelType w:val="hybridMultilevel"/>
    <w:tmpl w:val="09B4BC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7CBD3D1A"/>
    <w:multiLevelType w:val="hybridMultilevel"/>
    <w:tmpl w:val="90FCBB98"/>
    <w:lvl w:ilvl="0" w:tplc="D9B23604">
      <w:start w:val="1"/>
      <w:numFmt w:val="decimal"/>
      <w:lvlText w:val="%1."/>
      <w:lvlJc w:val="left"/>
      <w:pPr>
        <w:tabs>
          <w:tab w:val="num" w:pos="720"/>
        </w:tabs>
        <w:ind w:left="720" w:hanging="360"/>
      </w:pPr>
    </w:lvl>
    <w:lvl w:ilvl="1" w:tplc="889668CA">
      <w:start w:val="1251"/>
      <w:numFmt w:val="bullet"/>
      <w:lvlText w:val="•"/>
      <w:lvlJc w:val="left"/>
      <w:pPr>
        <w:tabs>
          <w:tab w:val="num" w:pos="1440"/>
        </w:tabs>
        <w:ind w:left="1440" w:hanging="360"/>
      </w:pPr>
      <w:rPr>
        <w:rFonts w:ascii="Arial" w:hAnsi="Arial" w:hint="default"/>
      </w:rPr>
    </w:lvl>
    <w:lvl w:ilvl="2" w:tplc="9904C248" w:tentative="1">
      <w:start w:val="1"/>
      <w:numFmt w:val="decimal"/>
      <w:lvlText w:val="%3."/>
      <w:lvlJc w:val="left"/>
      <w:pPr>
        <w:tabs>
          <w:tab w:val="num" w:pos="2160"/>
        </w:tabs>
        <w:ind w:left="2160" w:hanging="360"/>
      </w:pPr>
    </w:lvl>
    <w:lvl w:ilvl="3" w:tplc="DE921A62" w:tentative="1">
      <w:start w:val="1"/>
      <w:numFmt w:val="decimal"/>
      <w:lvlText w:val="%4."/>
      <w:lvlJc w:val="left"/>
      <w:pPr>
        <w:tabs>
          <w:tab w:val="num" w:pos="2880"/>
        </w:tabs>
        <w:ind w:left="2880" w:hanging="360"/>
      </w:pPr>
    </w:lvl>
    <w:lvl w:ilvl="4" w:tplc="7CF0A462" w:tentative="1">
      <w:start w:val="1"/>
      <w:numFmt w:val="decimal"/>
      <w:lvlText w:val="%5."/>
      <w:lvlJc w:val="left"/>
      <w:pPr>
        <w:tabs>
          <w:tab w:val="num" w:pos="3600"/>
        </w:tabs>
        <w:ind w:left="3600" w:hanging="360"/>
      </w:pPr>
    </w:lvl>
    <w:lvl w:ilvl="5" w:tplc="F5369CA2" w:tentative="1">
      <w:start w:val="1"/>
      <w:numFmt w:val="decimal"/>
      <w:lvlText w:val="%6."/>
      <w:lvlJc w:val="left"/>
      <w:pPr>
        <w:tabs>
          <w:tab w:val="num" w:pos="4320"/>
        </w:tabs>
        <w:ind w:left="4320" w:hanging="360"/>
      </w:pPr>
    </w:lvl>
    <w:lvl w:ilvl="6" w:tplc="6A2C8370" w:tentative="1">
      <w:start w:val="1"/>
      <w:numFmt w:val="decimal"/>
      <w:lvlText w:val="%7."/>
      <w:lvlJc w:val="left"/>
      <w:pPr>
        <w:tabs>
          <w:tab w:val="num" w:pos="5040"/>
        </w:tabs>
        <w:ind w:left="5040" w:hanging="360"/>
      </w:pPr>
    </w:lvl>
    <w:lvl w:ilvl="7" w:tplc="D6E4A97A" w:tentative="1">
      <w:start w:val="1"/>
      <w:numFmt w:val="decimal"/>
      <w:lvlText w:val="%8."/>
      <w:lvlJc w:val="left"/>
      <w:pPr>
        <w:tabs>
          <w:tab w:val="num" w:pos="5760"/>
        </w:tabs>
        <w:ind w:left="5760" w:hanging="360"/>
      </w:pPr>
    </w:lvl>
    <w:lvl w:ilvl="8" w:tplc="5894862A" w:tentative="1">
      <w:start w:val="1"/>
      <w:numFmt w:val="decimal"/>
      <w:lvlText w:val="%9."/>
      <w:lvlJc w:val="left"/>
      <w:pPr>
        <w:tabs>
          <w:tab w:val="num" w:pos="6480"/>
        </w:tabs>
        <w:ind w:left="648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25"/>
  </w:num>
  <w:num w:numId="14">
    <w:abstractNumId w:val="17"/>
  </w:num>
  <w:num w:numId="15">
    <w:abstractNumId w:val="24"/>
  </w:num>
  <w:num w:numId="16">
    <w:abstractNumId w:val="11"/>
  </w:num>
  <w:num w:numId="17">
    <w:abstractNumId w:val="24"/>
  </w:num>
  <w:num w:numId="18">
    <w:abstractNumId w:val="24"/>
  </w:num>
  <w:num w:numId="19">
    <w:abstractNumId w:val="24"/>
  </w:num>
  <w:num w:numId="20">
    <w:abstractNumId w:val="10"/>
  </w:num>
  <w:num w:numId="21">
    <w:abstractNumId w:val="12"/>
  </w:num>
  <w:num w:numId="22">
    <w:abstractNumId w:val="19"/>
  </w:num>
  <w:num w:numId="23">
    <w:abstractNumId w:val="27"/>
  </w:num>
  <w:num w:numId="24">
    <w:abstractNumId w:val="22"/>
  </w:num>
  <w:num w:numId="25">
    <w:abstractNumId w:val="20"/>
  </w:num>
  <w:num w:numId="26">
    <w:abstractNumId w:val="14"/>
  </w:num>
  <w:num w:numId="27">
    <w:abstractNumId w:val="13"/>
  </w:num>
  <w:num w:numId="28">
    <w:abstractNumId w:val="23"/>
  </w:num>
  <w:num w:numId="29">
    <w:abstractNumId w:val="18"/>
  </w:num>
  <w:num w:numId="30">
    <w:abstractNumId w:val="16"/>
  </w:num>
  <w:num w:numId="31">
    <w:abstractNumId w:val="2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11D3"/>
    <w:rsid w:val="00012793"/>
    <w:rsid w:val="00013D7A"/>
    <w:rsid w:val="0003050C"/>
    <w:rsid w:val="00034D96"/>
    <w:rsid w:val="0003535F"/>
    <w:rsid w:val="0004419C"/>
    <w:rsid w:val="0004692B"/>
    <w:rsid w:val="00055FEF"/>
    <w:rsid w:val="00063E31"/>
    <w:rsid w:val="0007414F"/>
    <w:rsid w:val="0008754B"/>
    <w:rsid w:val="00091A42"/>
    <w:rsid w:val="00091E87"/>
    <w:rsid w:val="0009699E"/>
    <w:rsid w:val="000A5629"/>
    <w:rsid w:val="000C3259"/>
    <w:rsid w:val="000C39E4"/>
    <w:rsid w:val="000D2C8A"/>
    <w:rsid w:val="00120C40"/>
    <w:rsid w:val="00120F3F"/>
    <w:rsid w:val="00124D70"/>
    <w:rsid w:val="00125376"/>
    <w:rsid w:val="00135491"/>
    <w:rsid w:val="00154577"/>
    <w:rsid w:val="00177115"/>
    <w:rsid w:val="00181FBC"/>
    <w:rsid w:val="001A243B"/>
    <w:rsid w:val="001B42A3"/>
    <w:rsid w:val="001C3014"/>
    <w:rsid w:val="001E2024"/>
    <w:rsid w:val="002015AD"/>
    <w:rsid w:val="0020255B"/>
    <w:rsid w:val="002122D2"/>
    <w:rsid w:val="00217D52"/>
    <w:rsid w:val="00236DA4"/>
    <w:rsid w:val="00246D68"/>
    <w:rsid w:val="002526EA"/>
    <w:rsid w:val="00261DCB"/>
    <w:rsid w:val="00271B91"/>
    <w:rsid w:val="002805E3"/>
    <w:rsid w:val="00285925"/>
    <w:rsid w:val="002B696E"/>
    <w:rsid w:val="002C12E4"/>
    <w:rsid w:val="002C3A96"/>
    <w:rsid w:val="002C4BC3"/>
    <w:rsid w:val="002C5BA2"/>
    <w:rsid w:val="002D3CC8"/>
    <w:rsid w:val="002D680B"/>
    <w:rsid w:val="002E2EC1"/>
    <w:rsid w:val="00321F9E"/>
    <w:rsid w:val="00330679"/>
    <w:rsid w:val="003550CD"/>
    <w:rsid w:val="003B369E"/>
    <w:rsid w:val="003C2962"/>
    <w:rsid w:val="003E0B9A"/>
    <w:rsid w:val="003E1085"/>
    <w:rsid w:val="003F437F"/>
    <w:rsid w:val="003F5A5C"/>
    <w:rsid w:val="00404EF3"/>
    <w:rsid w:val="0043348E"/>
    <w:rsid w:val="004426E1"/>
    <w:rsid w:val="00455AC0"/>
    <w:rsid w:val="0047538B"/>
    <w:rsid w:val="004969C1"/>
    <w:rsid w:val="004B265D"/>
    <w:rsid w:val="004D45D8"/>
    <w:rsid w:val="004E4BDF"/>
    <w:rsid w:val="004E6888"/>
    <w:rsid w:val="0050769F"/>
    <w:rsid w:val="00512102"/>
    <w:rsid w:val="005229C6"/>
    <w:rsid w:val="00524C52"/>
    <w:rsid w:val="005304F7"/>
    <w:rsid w:val="00534B38"/>
    <w:rsid w:val="00540762"/>
    <w:rsid w:val="00542E42"/>
    <w:rsid w:val="00544B68"/>
    <w:rsid w:val="00557AFB"/>
    <w:rsid w:val="00557B17"/>
    <w:rsid w:val="00573E23"/>
    <w:rsid w:val="00575F3A"/>
    <w:rsid w:val="00582724"/>
    <w:rsid w:val="00594A58"/>
    <w:rsid w:val="005B3CE8"/>
    <w:rsid w:val="005C6FBE"/>
    <w:rsid w:val="005E3342"/>
    <w:rsid w:val="0060057C"/>
    <w:rsid w:val="00603134"/>
    <w:rsid w:val="00606451"/>
    <w:rsid w:val="00616077"/>
    <w:rsid w:val="00623482"/>
    <w:rsid w:val="006322A4"/>
    <w:rsid w:val="00644C88"/>
    <w:rsid w:val="006537F8"/>
    <w:rsid w:val="00656186"/>
    <w:rsid w:val="006741C5"/>
    <w:rsid w:val="006750E0"/>
    <w:rsid w:val="00675636"/>
    <w:rsid w:val="006B4688"/>
    <w:rsid w:val="006F53DB"/>
    <w:rsid w:val="006F707D"/>
    <w:rsid w:val="0070362A"/>
    <w:rsid w:val="0072604A"/>
    <w:rsid w:val="00731631"/>
    <w:rsid w:val="007429A1"/>
    <w:rsid w:val="00752E36"/>
    <w:rsid w:val="00756A07"/>
    <w:rsid w:val="007702BD"/>
    <w:rsid w:val="0078706E"/>
    <w:rsid w:val="0079021A"/>
    <w:rsid w:val="0079489C"/>
    <w:rsid w:val="00795D51"/>
    <w:rsid w:val="007A2B53"/>
    <w:rsid w:val="007B0E45"/>
    <w:rsid w:val="007B1469"/>
    <w:rsid w:val="007B62F8"/>
    <w:rsid w:val="007B6E26"/>
    <w:rsid w:val="007E3E33"/>
    <w:rsid w:val="007F5211"/>
    <w:rsid w:val="00824C60"/>
    <w:rsid w:val="0083541B"/>
    <w:rsid w:val="00865A63"/>
    <w:rsid w:val="00872BAF"/>
    <w:rsid w:val="008732EE"/>
    <w:rsid w:val="008832F9"/>
    <w:rsid w:val="008A3B87"/>
    <w:rsid w:val="008A6BBA"/>
    <w:rsid w:val="008B61B5"/>
    <w:rsid w:val="008C1B1D"/>
    <w:rsid w:val="008E7D56"/>
    <w:rsid w:val="008F4932"/>
    <w:rsid w:val="009256BC"/>
    <w:rsid w:val="00926BDE"/>
    <w:rsid w:val="00927E6A"/>
    <w:rsid w:val="00952CA9"/>
    <w:rsid w:val="00953344"/>
    <w:rsid w:val="00960D80"/>
    <w:rsid w:val="00962D3B"/>
    <w:rsid w:val="00972191"/>
    <w:rsid w:val="00981EA2"/>
    <w:rsid w:val="009872FB"/>
    <w:rsid w:val="00996578"/>
    <w:rsid w:val="009A2885"/>
    <w:rsid w:val="009C3B5A"/>
    <w:rsid w:val="009E666D"/>
    <w:rsid w:val="009E66AE"/>
    <w:rsid w:val="009F2D92"/>
    <w:rsid w:val="00A0021E"/>
    <w:rsid w:val="00A03F08"/>
    <w:rsid w:val="00A04614"/>
    <w:rsid w:val="00A11FE6"/>
    <w:rsid w:val="00A357C2"/>
    <w:rsid w:val="00A36BC9"/>
    <w:rsid w:val="00A37BFA"/>
    <w:rsid w:val="00A4593C"/>
    <w:rsid w:val="00A54B1C"/>
    <w:rsid w:val="00A56C4D"/>
    <w:rsid w:val="00A6450E"/>
    <w:rsid w:val="00A67D11"/>
    <w:rsid w:val="00A730A4"/>
    <w:rsid w:val="00A8355F"/>
    <w:rsid w:val="00A83A7C"/>
    <w:rsid w:val="00A85593"/>
    <w:rsid w:val="00AA6401"/>
    <w:rsid w:val="00AC0ECF"/>
    <w:rsid w:val="00AE4329"/>
    <w:rsid w:val="00AF4DB4"/>
    <w:rsid w:val="00B068DA"/>
    <w:rsid w:val="00B077CF"/>
    <w:rsid w:val="00B137B4"/>
    <w:rsid w:val="00B24A07"/>
    <w:rsid w:val="00B40B1F"/>
    <w:rsid w:val="00B475BF"/>
    <w:rsid w:val="00B85711"/>
    <w:rsid w:val="00B87CF6"/>
    <w:rsid w:val="00B95745"/>
    <w:rsid w:val="00BB37E4"/>
    <w:rsid w:val="00BC0B9F"/>
    <w:rsid w:val="00BD4BC3"/>
    <w:rsid w:val="00BE2F5F"/>
    <w:rsid w:val="00BF62F9"/>
    <w:rsid w:val="00C0521A"/>
    <w:rsid w:val="00C061DD"/>
    <w:rsid w:val="00C10666"/>
    <w:rsid w:val="00C12A10"/>
    <w:rsid w:val="00C172D8"/>
    <w:rsid w:val="00C273B5"/>
    <w:rsid w:val="00C36059"/>
    <w:rsid w:val="00C403BA"/>
    <w:rsid w:val="00C46B5E"/>
    <w:rsid w:val="00C6047D"/>
    <w:rsid w:val="00C651CE"/>
    <w:rsid w:val="00C73267"/>
    <w:rsid w:val="00C772CA"/>
    <w:rsid w:val="00C80B06"/>
    <w:rsid w:val="00C86B17"/>
    <w:rsid w:val="00CA19B7"/>
    <w:rsid w:val="00CD5180"/>
    <w:rsid w:val="00CE10A1"/>
    <w:rsid w:val="00CF5E50"/>
    <w:rsid w:val="00D031F0"/>
    <w:rsid w:val="00D033C6"/>
    <w:rsid w:val="00D114E4"/>
    <w:rsid w:val="00D11924"/>
    <w:rsid w:val="00D13102"/>
    <w:rsid w:val="00D33BE6"/>
    <w:rsid w:val="00D444E8"/>
    <w:rsid w:val="00D54DE0"/>
    <w:rsid w:val="00D57FF0"/>
    <w:rsid w:val="00D634D8"/>
    <w:rsid w:val="00DA0042"/>
    <w:rsid w:val="00DC68E1"/>
    <w:rsid w:val="00DD0AB3"/>
    <w:rsid w:val="00DD3436"/>
    <w:rsid w:val="00DE2624"/>
    <w:rsid w:val="00DE5117"/>
    <w:rsid w:val="00DF6665"/>
    <w:rsid w:val="00E07718"/>
    <w:rsid w:val="00E15BD0"/>
    <w:rsid w:val="00E178C2"/>
    <w:rsid w:val="00E2394C"/>
    <w:rsid w:val="00E30FFD"/>
    <w:rsid w:val="00E325A1"/>
    <w:rsid w:val="00E36621"/>
    <w:rsid w:val="00E464E4"/>
    <w:rsid w:val="00E51072"/>
    <w:rsid w:val="00E56D27"/>
    <w:rsid w:val="00E6278D"/>
    <w:rsid w:val="00E8448C"/>
    <w:rsid w:val="00E9178F"/>
    <w:rsid w:val="00EA31C2"/>
    <w:rsid w:val="00EB2BB2"/>
    <w:rsid w:val="00EB75EA"/>
    <w:rsid w:val="00EC446A"/>
    <w:rsid w:val="00EC4DCD"/>
    <w:rsid w:val="00EC6F19"/>
    <w:rsid w:val="00EE7D6A"/>
    <w:rsid w:val="00F0013D"/>
    <w:rsid w:val="00F13B95"/>
    <w:rsid w:val="00F15CF7"/>
    <w:rsid w:val="00F27E16"/>
    <w:rsid w:val="00F46148"/>
    <w:rsid w:val="00F54CCE"/>
    <w:rsid w:val="00F67782"/>
    <w:rsid w:val="00F708A6"/>
    <w:rsid w:val="00F74678"/>
    <w:rsid w:val="00F83A6F"/>
    <w:rsid w:val="00F845F4"/>
    <w:rsid w:val="00F910D5"/>
    <w:rsid w:val="00F930FD"/>
    <w:rsid w:val="00FA2BC8"/>
    <w:rsid w:val="00FA56D0"/>
    <w:rsid w:val="00FC01F8"/>
    <w:rsid w:val="00FD34FA"/>
    <w:rsid w:val="00FD674C"/>
    <w:rsid w:val="00FE229F"/>
    <w:rsid w:val="00FE4EB7"/>
    <w:rsid w:val="00FF0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qFormat/>
    <w:rsid w:val="007429A1"/>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styleId="ListParagraph">
    <w:name w:val="List Paragraph"/>
    <w:basedOn w:val="Normal"/>
    <w:uiPriority w:val="1"/>
    <w:qFormat/>
    <w:rsid w:val="002C3A96"/>
    <w:pPr>
      <w:ind w:left="720"/>
      <w:contextualSpacing/>
    </w:pPr>
  </w:style>
  <w:style w:type="paragraph" w:customStyle="1" w:styleId="Body0">
    <w:name w:val="Body"/>
    <w:rsid w:val="000A5629"/>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qFormat/>
    <w:rsid w:val="007429A1"/>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styleId="ListParagraph">
    <w:name w:val="List Paragraph"/>
    <w:basedOn w:val="Normal"/>
    <w:uiPriority w:val="1"/>
    <w:qFormat/>
    <w:rsid w:val="002C3A96"/>
    <w:pPr>
      <w:ind w:left="720"/>
      <w:contextualSpacing/>
    </w:pPr>
  </w:style>
  <w:style w:type="paragraph" w:customStyle="1" w:styleId="Body0">
    <w:name w:val="Body"/>
    <w:rsid w:val="000A5629"/>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1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FactSheet full measure DEPI .dotx</Template>
  <TotalTime>0</TotalTime>
  <Pages>2</Pages>
  <Words>970</Words>
  <Characters>5550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2017-02-02T04:25:00Z</dcterms:created>
  <dcterms:modified xsi:type="dcterms:W3CDTF">2017-02-02T04:25:00Z</dcterms:modified>
</cp:coreProperties>
</file>