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26" w:rsidRPr="00C9500C" w:rsidRDefault="00936226" w:rsidP="00936226">
      <w:pPr>
        <w:tabs>
          <w:tab w:val="center" w:pos="4819"/>
        </w:tabs>
        <w:rPr>
          <w:rFonts w:ascii="Arial" w:hAnsi="Arial" w:cs="Arial"/>
          <w:b/>
          <w:color w:val="007B4B"/>
          <w:sz w:val="36"/>
          <w:szCs w:val="22"/>
        </w:rPr>
      </w:pPr>
      <w:bookmarkStart w:id="0" w:name="_GoBack"/>
      <w:r w:rsidRPr="00C9500C">
        <w:rPr>
          <w:rFonts w:ascii="Arial" w:hAnsi="Arial" w:cs="Arial"/>
          <w:b/>
          <w:color w:val="007B4B"/>
          <w:sz w:val="36"/>
          <w:szCs w:val="22"/>
        </w:rPr>
        <w:t>Helpful hints for using ‘Planned burns for the next 10 days’ map</w:t>
      </w:r>
    </w:p>
    <w:bookmarkEnd w:id="0"/>
    <w:p w:rsidR="00936226" w:rsidRPr="00D43452" w:rsidRDefault="00936226" w:rsidP="00936226">
      <w:pPr>
        <w:rPr>
          <w:rFonts w:ascii="Arial" w:hAnsi="Arial" w:cs="Arial"/>
          <w:sz w:val="22"/>
          <w:szCs w:val="22"/>
        </w:rPr>
      </w:pPr>
    </w:p>
    <w:p w:rsidR="00936226" w:rsidRPr="00D43452" w:rsidRDefault="00936226" w:rsidP="00936226">
      <w:pPr>
        <w:numPr>
          <w:ilvl w:val="0"/>
          <w:numId w:val="12"/>
        </w:numPr>
        <w:rPr>
          <w:rFonts w:ascii="Arial" w:hAnsi="Arial" w:cs="Arial"/>
          <w:b/>
          <w:sz w:val="22"/>
          <w:szCs w:val="22"/>
          <w:u w:val="single"/>
        </w:rPr>
      </w:pPr>
      <w:r w:rsidRPr="00D43452">
        <w:rPr>
          <w:rFonts w:ascii="Arial" w:hAnsi="Arial" w:cs="Arial"/>
          <w:b/>
          <w:sz w:val="22"/>
          <w:szCs w:val="22"/>
          <w:u w:val="single"/>
        </w:rPr>
        <w:t>How do I zoom?</w:t>
      </w:r>
    </w:p>
    <w:p w:rsidR="00936226" w:rsidRPr="00D43452" w:rsidRDefault="00936226" w:rsidP="00936226">
      <w:pPr>
        <w:ind w:left="360"/>
        <w:rPr>
          <w:rFonts w:ascii="Arial" w:hAnsi="Arial" w:cs="Arial"/>
          <w:b/>
          <w:sz w:val="22"/>
          <w:szCs w:val="22"/>
          <w:u w:val="single"/>
        </w:rPr>
      </w:pPr>
    </w:p>
    <w:p w:rsidR="00936226" w:rsidRPr="00D43452" w:rsidRDefault="00936226" w:rsidP="00936226">
      <w:pPr>
        <w:ind w:firstLine="357"/>
        <w:rPr>
          <w:rFonts w:ascii="Arial" w:hAnsi="Arial" w:cs="Arial"/>
          <w:sz w:val="22"/>
          <w:szCs w:val="22"/>
        </w:rPr>
      </w:pPr>
      <w:r w:rsidRPr="00D43452">
        <w:rPr>
          <w:rFonts w:ascii="Arial" w:hAnsi="Arial" w:cs="Arial"/>
          <w:sz w:val="22"/>
          <w:szCs w:val="22"/>
        </w:rPr>
        <w:t>Two ways to zoom  (TIP -  when zooming in or out, wait while each new map view loads)</w:t>
      </w:r>
    </w:p>
    <w:p w:rsidR="00936226" w:rsidRPr="00D43452" w:rsidRDefault="00936226" w:rsidP="00936226">
      <w:pPr>
        <w:numPr>
          <w:ilvl w:val="0"/>
          <w:numId w:val="5"/>
        </w:numPr>
        <w:ind w:left="714" w:hanging="357"/>
        <w:rPr>
          <w:rFonts w:ascii="Arial" w:hAnsi="Arial" w:cs="Arial"/>
          <w:sz w:val="22"/>
          <w:szCs w:val="22"/>
        </w:rPr>
      </w:pPr>
      <w:r w:rsidRPr="00D43452">
        <w:rPr>
          <w:rFonts w:ascii="Arial" w:hAnsi="Arial" w:cs="Arial"/>
          <w:sz w:val="22"/>
          <w:szCs w:val="22"/>
        </w:rPr>
        <w:t>zoom in or out using sliding scale (top left of map)</w:t>
      </w:r>
    </w:p>
    <w:p w:rsidR="00936226" w:rsidRPr="00D43452" w:rsidRDefault="00936226" w:rsidP="00936226">
      <w:pPr>
        <w:numPr>
          <w:ilvl w:val="0"/>
          <w:numId w:val="5"/>
        </w:numPr>
        <w:ind w:left="714" w:hanging="357"/>
        <w:rPr>
          <w:rFonts w:ascii="Arial" w:hAnsi="Arial" w:cs="Arial"/>
          <w:sz w:val="22"/>
          <w:szCs w:val="22"/>
        </w:rPr>
      </w:pPr>
      <w:r w:rsidRPr="00D43452">
        <w:rPr>
          <w:rFonts w:ascii="Arial" w:hAnsi="Arial" w:cs="Arial"/>
          <w:sz w:val="22"/>
          <w:szCs w:val="22"/>
        </w:rPr>
        <w:t>or click once on map then zoom in or out using the wheel on your computer mouse.</w:t>
      </w:r>
    </w:p>
    <w:p w:rsidR="00936226" w:rsidRPr="00D43452" w:rsidRDefault="00936226" w:rsidP="00936226">
      <w:pPr>
        <w:rPr>
          <w:rFonts w:ascii="Arial" w:hAnsi="Arial" w:cs="Arial"/>
          <w:sz w:val="22"/>
          <w:szCs w:val="22"/>
        </w:rPr>
      </w:pPr>
    </w:p>
    <w:p w:rsidR="00936226" w:rsidRPr="00D43452" w:rsidRDefault="00936226" w:rsidP="00936226">
      <w:pPr>
        <w:numPr>
          <w:ilvl w:val="0"/>
          <w:numId w:val="12"/>
        </w:numPr>
        <w:rPr>
          <w:rFonts w:ascii="Arial" w:hAnsi="Arial" w:cs="Arial"/>
          <w:b/>
          <w:sz w:val="22"/>
          <w:szCs w:val="22"/>
          <w:u w:val="single"/>
        </w:rPr>
      </w:pPr>
      <w:r w:rsidRPr="00D43452">
        <w:rPr>
          <w:rFonts w:ascii="Arial" w:hAnsi="Arial" w:cs="Arial"/>
          <w:b/>
          <w:sz w:val="22"/>
          <w:szCs w:val="22"/>
          <w:u w:val="single"/>
        </w:rPr>
        <w:t>How do I pan across the map?</w:t>
      </w:r>
    </w:p>
    <w:p w:rsidR="00936226" w:rsidRPr="00D43452" w:rsidRDefault="00936226" w:rsidP="00936226">
      <w:pPr>
        <w:ind w:left="360"/>
        <w:rPr>
          <w:rFonts w:ascii="Arial" w:hAnsi="Arial" w:cs="Arial"/>
          <w:b/>
          <w:sz w:val="22"/>
          <w:szCs w:val="22"/>
          <w:u w:val="single"/>
        </w:rPr>
      </w:pPr>
    </w:p>
    <w:p w:rsidR="00936226" w:rsidRPr="00D43452" w:rsidRDefault="00936226" w:rsidP="00936226">
      <w:pPr>
        <w:ind w:firstLine="357"/>
        <w:rPr>
          <w:rFonts w:ascii="Arial" w:hAnsi="Arial" w:cs="Arial"/>
          <w:sz w:val="22"/>
          <w:szCs w:val="22"/>
        </w:rPr>
      </w:pPr>
      <w:r w:rsidRPr="00D43452">
        <w:rPr>
          <w:rFonts w:ascii="Arial" w:hAnsi="Arial" w:cs="Arial"/>
          <w:sz w:val="22"/>
          <w:szCs w:val="22"/>
        </w:rPr>
        <w:t>Two ways to pan  (TIP -  when panning across the map, wait while each new map view loads)</w:t>
      </w:r>
    </w:p>
    <w:p w:rsidR="00936226" w:rsidRPr="00D43452" w:rsidRDefault="00936226" w:rsidP="00936226">
      <w:pPr>
        <w:numPr>
          <w:ilvl w:val="0"/>
          <w:numId w:val="6"/>
        </w:numPr>
        <w:ind w:left="714" w:hanging="357"/>
        <w:rPr>
          <w:rFonts w:ascii="Arial" w:hAnsi="Arial" w:cs="Arial"/>
          <w:sz w:val="22"/>
          <w:szCs w:val="22"/>
        </w:rPr>
      </w:pPr>
      <w:r w:rsidRPr="00D43452">
        <w:rPr>
          <w:rFonts w:ascii="Arial" w:hAnsi="Arial" w:cs="Arial"/>
          <w:sz w:val="22"/>
          <w:szCs w:val="22"/>
        </w:rPr>
        <w:t>click on the map then drag map in any direction</w:t>
      </w:r>
    </w:p>
    <w:p w:rsidR="00936226" w:rsidRPr="00D43452" w:rsidRDefault="00936226" w:rsidP="00936226">
      <w:pPr>
        <w:numPr>
          <w:ilvl w:val="0"/>
          <w:numId w:val="6"/>
        </w:numPr>
        <w:ind w:left="714" w:hanging="357"/>
        <w:rPr>
          <w:rFonts w:ascii="Arial" w:hAnsi="Arial" w:cs="Arial"/>
          <w:sz w:val="22"/>
          <w:szCs w:val="22"/>
        </w:rPr>
      </w:pPr>
      <w:r w:rsidRPr="00D43452">
        <w:rPr>
          <w:rFonts w:ascii="Arial" w:hAnsi="Arial" w:cs="Arial"/>
          <w:sz w:val="22"/>
          <w:szCs w:val="22"/>
        </w:rPr>
        <w:t>or use ‘up &amp; down’ and ‘left and right’ buttons above zoom sliding scale.</w:t>
      </w:r>
    </w:p>
    <w:p w:rsidR="00936226" w:rsidRPr="00D43452" w:rsidRDefault="00936226" w:rsidP="00936226">
      <w:pPr>
        <w:rPr>
          <w:rFonts w:ascii="Arial" w:hAnsi="Arial" w:cs="Arial"/>
          <w:sz w:val="22"/>
          <w:szCs w:val="22"/>
        </w:rPr>
      </w:pPr>
    </w:p>
    <w:p w:rsidR="00936226" w:rsidRPr="00D43452" w:rsidRDefault="00936226" w:rsidP="00936226">
      <w:pPr>
        <w:numPr>
          <w:ilvl w:val="0"/>
          <w:numId w:val="12"/>
        </w:numPr>
        <w:rPr>
          <w:rFonts w:ascii="Arial" w:hAnsi="Arial" w:cs="Arial"/>
          <w:b/>
          <w:sz w:val="22"/>
          <w:szCs w:val="22"/>
          <w:u w:val="single"/>
        </w:rPr>
      </w:pPr>
      <w:r w:rsidRPr="00D43452">
        <w:rPr>
          <w:rFonts w:ascii="Arial" w:hAnsi="Arial" w:cs="Arial"/>
          <w:b/>
          <w:sz w:val="22"/>
          <w:szCs w:val="22"/>
          <w:u w:val="single"/>
        </w:rPr>
        <w:t>What information is available?</w:t>
      </w:r>
    </w:p>
    <w:p w:rsidR="00936226" w:rsidRPr="00D43452" w:rsidRDefault="00936226" w:rsidP="00936226">
      <w:pPr>
        <w:ind w:left="360"/>
        <w:rPr>
          <w:rFonts w:ascii="Arial" w:hAnsi="Arial" w:cs="Arial"/>
          <w:b/>
          <w:sz w:val="22"/>
          <w:szCs w:val="22"/>
          <w:u w:val="single"/>
        </w:rPr>
      </w:pPr>
    </w:p>
    <w:p w:rsidR="00936226" w:rsidRPr="00D43452" w:rsidRDefault="00936226" w:rsidP="00936226">
      <w:pPr>
        <w:ind w:left="357"/>
        <w:rPr>
          <w:rFonts w:ascii="Arial" w:hAnsi="Arial" w:cs="Arial"/>
          <w:sz w:val="22"/>
          <w:szCs w:val="22"/>
        </w:rPr>
      </w:pPr>
      <w:r w:rsidRPr="00D43452">
        <w:rPr>
          <w:rFonts w:ascii="Arial" w:hAnsi="Arial" w:cs="Arial"/>
          <w:sz w:val="22"/>
          <w:szCs w:val="22"/>
        </w:rPr>
        <w:t>You can choose what information you want to show on the map and the type of background to display it on.  Select from one or more of the following:</w:t>
      </w:r>
    </w:p>
    <w:p w:rsidR="00936226" w:rsidRPr="00D43452" w:rsidRDefault="00936226" w:rsidP="00936226">
      <w:pPr>
        <w:ind w:left="357"/>
        <w:rPr>
          <w:rFonts w:ascii="Arial" w:hAnsi="Arial" w:cs="Arial"/>
          <w:sz w:val="22"/>
          <w:szCs w:val="22"/>
        </w:rPr>
      </w:pPr>
    </w:p>
    <w:p w:rsidR="00936226" w:rsidRPr="00D43452" w:rsidRDefault="00936226" w:rsidP="00936226">
      <w:pPr>
        <w:numPr>
          <w:ilvl w:val="0"/>
          <w:numId w:val="6"/>
        </w:numPr>
        <w:ind w:left="714" w:hanging="357"/>
        <w:rPr>
          <w:rFonts w:ascii="Arial" w:hAnsi="Arial" w:cs="Arial"/>
          <w:sz w:val="22"/>
          <w:szCs w:val="22"/>
        </w:rPr>
      </w:pPr>
      <w:r w:rsidRPr="00D43452">
        <w:rPr>
          <w:rFonts w:ascii="Arial" w:hAnsi="Arial" w:cs="Arial"/>
          <w:sz w:val="22"/>
          <w:szCs w:val="22"/>
          <w:u w:val="single"/>
        </w:rPr>
        <w:t>planned burn statuses</w:t>
      </w:r>
      <w:r w:rsidRPr="00D43452">
        <w:rPr>
          <w:rFonts w:ascii="Arial" w:hAnsi="Arial" w:cs="Arial"/>
          <w:sz w:val="22"/>
          <w:szCs w:val="22"/>
        </w:rPr>
        <w:t xml:space="preserve"> - show one or more of statuses at the same time. Choose from </w:t>
      </w:r>
      <w:r w:rsidRPr="00D43452">
        <w:rPr>
          <w:rFonts w:ascii="Arial" w:hAnsi="Arial" w:cs="Arial"/>
          <w:i/>
          <w:sz w:val="22"/>
          <w:szCs w:val="22"/>
        </w:rPr>
        <w:t xml:space="preserve">Within 10 days, Next 24 hours, In progress, Patrol </w:t>
      </w:r>
      <w:r w:rsidRPr="00D43452">
        <w:rPr>
          <w:rFonts w:ascii="Arial" w:hAnsi="Arial" w:cs="Arial"/>
          <w:sz w:val="22"/>
          <w:szCs w:val="22"/>
        </w:rPr>
        <w:t>and</w:t>
      </w:r>
      <w:r w:rsidRPr="00D43452">
        <w:rPr>
          <w:rFonts w:ascii="Arial" w:hAnsi="Arial" w:cs="Arial"/>
          <w:i/>
          <w:sz w:val="22"/>
          <w:szCs w:val="22"/>
        </w:rPr>
        <w:t xml:space="preserve"> Safe</w:t>
      </w:r>
      <w:r w:rsidRPr="00D43452">
        <w:rPr>
          <w:rFonts w:ascii="Arial" w:hAnsi="Arial" w:cs="Arial"/>
          <w:sz w:val="22"/>
          <w:szCs w:val="22"/>
        </w:rPr>
        <w:t xml:space="preserve">. TIP - when you first view the map ‘Safe’ burns don’t appear until you select them in the legend - this prevents cluttering the map. </w:t>
      </w:r>
    </w:p>
    <w:p w:rsidR="00936226" w:rsidRPr="00D43452" w:rsidRDefault="00936226" w:rsidP="00936226">
      <w:pPr>
        <w:numPr>
          <w:ilvl w:val="0"/>
          <w:numId w:val="6"/>
        </w:numPr>
        <w:ind w:left="714" w:hanging="357"/>
        <w:rPr>
          <w:rFonts w:ascii="Arial" w:hAnsi="Arial" w:cs="Arial"/>
          <w:sz w:val="22"/>
          <w:szCs w:val="22"/>
        </w:rPr>
      </w:pPr>
      <w:r w:rsidRPr="00D43452">
        <w:rPr>
          <w:rFonts w:ascii="Arial" w:hAnsi="Arial" w:cs="Arial"/>
          <w:sz w:val="22"/>
          <w:szCs w:val="22"/>
          <w:u w:val="single"/>
        </w:rPr>
        <w:t>planned burn boundaries</w:t>
      </w:r>
      <w:r w:rsidRPr="00D43452">
        <w:rPr>
          <w:rFonts w:ascii="Arial" w:hAnsi="Arial" w:cs="Arial"/>
          <w:sz w:val="22"/>
          <w:szCs w:val="22"/>
        </w:rPr>
        <w:t xml:space="preserve"> – these show the area for each planned burn. Once you’ve made this selection in the legend, you have to zoom in to see burn boundaries. Some burns are carried out in stages and the entire area shown for a burn may not be completed in one operation. </w:t>
      </w:r>
    </w:p>
    <w:p w:rsidR="00936226" w:rsidRPr="00D43452" w:rsidRDefault="00936226" w:rsidP="00936226">
      <w:pPr>
        <w:numPr>
          <w:ilvl w:val="0"/>
          <w:numId w:val="6"/>
        </w:numPr>
        <w:ind w:left="714" w:hanging="357"/>
        <w:rPr>
          <w:rFonts w:ascii="Arial" w:hAnsi="Arial" w:cs="Arial"/>
          <w:sz w:val="22"/>
          <w:szCs w:val="22"/>
        </w:rPr>
      </w:pPr>
      <w:r w:rsidRPr="00D43452">
        <w:rPr>
          <w:rFonts w:ascii="Arial" w:hAnsi="Arial" w:cs="Arial"/>
          <w:sz w:val="22"/>
          <w:szCs w:val="22"/>
          <w:u w:val="single"/>
        </w:rPr>
        <w:t>background</w:t>
      </w:r>
      <w:r w:rsidRPr="00D43452">
        <w:rPr>
          <w:rFonts w:ascii="Arial" w:hAnsi="Arial" w:cs="Arial"/>
          <w:sz w:val="22"/>
          <w:szCs w:val="22"/>
        </w:rPr>
        <w:t xml:space="preserve"> – for the base layer select either map, satellite image or hybrid (a combination of both)</w:t>
      </w:r>
    </w:p>
    <w:p w:rsidR="00936226" w:rsidRPr="00D43452" w:rsidRDefault="00936226" w:rsidP="00936226">
      <w:pPr>
        <w:ind w:left="357"/>
        <w:rPr>
          <w:rFonts w:ascii="Arial" w:hAnsi="Arial" w:cs="Arial"/>
          <w:sz w:val="22"/>
          <w:szCs w:val="22"/>
        </w:rPr>
      </w:pPr>
    </w:p>
    <w:p w:rsidR="00936226" w:rsidRPr="00D43452" w:rsidRDefault="00936226" w:rsidP="00936226">
      <w:pPr>
        <w:ind w:left="357"/>
        <w:rPr>
          <w:rFonts w:ascii="Arial" w:hAnsi="Arial" w:cs="Arial"/>
          <w:sz w:val="22"/>
          <w:szCs w:val="22"/>
        </w:rPr>
      </w:pPr>
      <w:r w:rsidRPr="00D43452">
        <w:rPr>
          <w:rFonts w:ascii="Arial" w:hAnsi="Arial" w:cs="Arial"/>
          <w:sz w:val="22"/>
          <w:szCs w:val="22"/>
        </w:rPr>
        <w:t>TIP – Definitions of each map status are provided. Click on the relevant link in the legend or scroll down the page to the definitions table.</w:t>
      </w:r>
    </w:p>
    <w:p w:rsidR="00936226" w:rsidRPr="00D43452" w:rsidRDefault="00936226" w:rsidP="00936226">
      <w:pPr>
        <w:rPr>
          <w:rFonts w:ascii="Arial" w:hAnsi="Arial" w:cs="Arial"/>
          <w:sz w:val="22"/>
          <w:szCs w:val="22"/>
        </w:rPr>
      </w:pPr>
    </w:p>
    <w:p w:rsidR="00936226" w:rsidRPr="00D43452" w:rsidRDefault="00936226" w:rsidP="00936226">
      <w:pPr>
        <w:numPr>
          <w:ilvl w:val="0"/>
          <w:numId w:val="12"/>
        </w:numPr>
        <w:rPr>
          <w:rFonts w:ascii="Arial" w:hAnsi="Arial" w:cs="Arial"/>
          <w:b/>
          <w:sz w:val="22"/>
          <w:szCs w:val="22"/>
          <w:u w:val="single"/>
        </w:rPr>
      </w:pPr>
      <w:r w:rsidRPr="00D43452">
        <w:rPr>
          <w:rFonts w:ascii="Arial" w:hAnsi="Arial" w:cs="Arial"/>
          <w:b/>
          <w:sz w:val="22"/>
          <w:szCs w:val="22"/>
          <w:u w:val="single"/>
        </w:rPr>
        <w:t>How do I see the different types of information?</w:t>
      </w:r>
    </w:p>
    <w:p w:rsidR="00936226" w:rsidRPr="00D43452" w:rsidRDefault="00936226" w:rsidP="00936226">
      <w:pPr>
        <w:ind w:left="360"/>
        <w:rPr>
          <w:rFonts w:ascii="Arial" w:hAnsi="Arial" w:cs="Arial"/>
          <w:b/>
          <w:sz w:val="22"/>
          <w:szCs w:val="22"/>
          <w:u w:val="single"/>
        </w:rPr>
      </w:pPr>
    </w:p>
    <w:p w:rsidR="00936226" w:rsidRPr="00D43452" w:rsidRDefault="00936226" w:rsidP="00936226">
      <w:pPr>
        <w:numPr>
          <w:ilvl w:val="0"/>
          <w:numId w:val="7"/>
        </w:numPr>
        <w:ind w:left="714" w:hanging="357"/>
        <w:rPr>
          <w:rFonts w:ascii="Arial" w:hAnsi="Arial" w:cs="Arial"/>
          <w:sz w:val="22"/>
          <w:szCs w:val="22"/>
        </w:rPr>
      </w:pPr>
      <w:r w:rsidRPr="00D43452">
        <w:rPr>
          <w:rFonts w:ascii="Arial" w:hAnsi="Arial" w:cs="Arial"/>
          <w:sz w:val="22"/>
          <w:szCs w:val="22"/>
        </w:rPr>
        <w:t xml:space="preserve">click on the blue tab with a white </w:t>
      </w:r>
      <w:r w:rsidRPr="00D43452">
        <w:rPr>
          <w:rFonts w:ascii="Arial" w:hAnsi="Arial" w:cs="Arial"/>
          <w:b/>
          <w:sz w:val="22"/>
          <w:szCs w:val="22"/>
        </w:rPr>
        <w:t>+</w:t>
      </w:r>
      <w:r w:rsidRPr="00D43452">
        <w:rPr>
          <w:rFonts w:ascii="Arial" w:hAnsi="Arial" w:cs="Arial"/>
          <w:sz w:val="22"/>
          <w:szCs w:val="22"/>
        </w:rPr>
        <w:t xml:space="preserve"> at the top right of map. A blue box with a list of options appears. Choose which information you want to show by clicking in the box next to an option.</w:t>
      </w:r>
    </w:p>
    <w:p w:rsidR="00936226" w:rsidRPr="00D43452" w:rsidRDefault="00936226" w:rsidP="00936226">
      <w:pPr>
        <w:numPr>
          <w:ilvl w:val="0"/>
          <w:numId w:val="7"/>
        </w:numPr>
        <w:ind w:left="714" w:hanging="357"/>
        <w:rPr>
          <w:rFonts w:ascii="Arial" w:hAnsi="Arial" w:cs="Arial"/>
          <w:sz w:val="22"/>
          <w:szCs w:val="22"/>
        </w:rPr>
      </w:pPr>
      <w:r w:rsidRPr="00D43452">
        <w:rPr>
          <w:rFonts w:ascii="Arial" w:hAnsi="Arial" w:cs="Arial"/>
          <w:sz w:val="22"/>
          <w:szCs w:val="22"/>
        </w:rPr>
        <w:t>once you choose an option the information loads automatically – you may need to wait while it loads</w:t>
      </w:r>
    </w:p>
    <w:p w:rsidR="00936226" w:rsidRPr="00D43452" w:rsidRDefault="00936226" w:rsidP="00936226">
      <w:pPr>
        <w:numPr>
          <w:ilvl w:val="0"/>
          <w:numId w:val="7"/>
        </w:numPr>
        <w:ind w:left="714" w:hanging="357"/>
        <w:rPr>
          <w:rFonts w:ascii="Arial" w:hAnsi="Arial" w:cs="Arial"/>
          <w:sz w:val="22"/>
          <w:szCs w:val="22"/>
        </w:rPr>
      </w:pPr>
      <w:r w:rsidRPr="00D43452">
        <w:rPr>
          <w:rFonts w:ascii="Arial" w:hAnsi="Arial" w:cs="Arial"/>
          <w:sz w:val="22"/>
          <w:szCs w:val="22"/>
        </w:rPr>
        <w:t xml:space="preserve">close the legend by clicking on the </w:t>
      </w:r>
      <w:r w:rsidRPr="00D43452">
        <w:rPr>
          <w:rFonts w:ascii="Arial" w:hAnsi="Arial" w:cs="Arial"/>
          <w:b/>
          <w:sz w:val="22"/>
          <w:szCs w:val="22"/>
        </w:rPr>
        <w:t>-</w:t>
      </w:r>
      <w:r w:rsidRPr="00D43452">
        <w:rPr>
          <w:rFonts w:ascii="Arial" w:hAnsi="Arial" w:cs="Arial"/>
          <w:sz w:val="22"/>
          <w:szCs w:val="22"/>
        </w:rPr>
        <w:t xml:space="preserve"> symbol at the top right of the blue box</w:t>
      </w:r>
    </w:p>
    <w:p w:rsidR="00936226" w:rsidRPr="00D43452" w:rsidRDefault="00936226" w:rsidP="00936226">
      <w:pPr>
        <w:rPr>
          <w:rFonts w:ascii="Arial" w:hAnsi="Arial" w:cs="Arial"/>
          <w:sz w:val="22"/>
          <w:szCs w:val="22"/>
        </w:rPr>
      </w:pPr>
    </w:p>
    <w:p w:rsidR="00936226" w:rsidRPr="00D43452" w:rsidRDefault="00936226" w:rsidP="00936226">
      <w:pPr>
        <w:numPr>
          <w:ilvl w:val="0"/>
          <w:numId w:val="12"/>
        </w:numPr>
        <w:rPr>
          <w:rFonts w:ascii="Arial" w:hAnsi="Arial" w:cs="Arial"/>
          <w:b/>
          <w:sz w:val="22"/>
          <w:szCs w:val="22"/>
          <w:u w:val="single"/>
        </w:rPr>
      </w:pPr>
      <w:r w:rsidRPr="00D43452">
        <w:rPr>
          <w:rFonts w:ascii="Arial" w:hAnsi="Arial" w:cs="Arial"/>
          <w:b/>
          <w:sz w:val="22"/>
          <w:szCs w:val="22"/>
          <w:u w:val="single"/>
        </w:rPr>
        <w:t>Tips for viewing information</w:t>
      </w:r>
    </w:p>
    <w:p w:rsidR="00936226" w:rsidRPr="00D43452" w:rsidRDefault="00936226" w:rsidP="00936226">
      <w:pPr>
        <w:ind w:left="360"/>
        <w:rPr>
          <w:rFonts w:ascii="Arial" w:hAnsi="Arial" w:cs="Arial"/>
          <w:b/>
          <w:sz w:val="22"/>
          <w:szCs w:val="22"/>
          <w:u w:val="single"/>
        </w:rPr>
      </w:pPr>
    </w:p>
    <w:p w:rsidR="00936226" w:rsidRPr="00D43452" w:rsidRDefault="00936226" w:rsidP="00936226">
      <w:pPr>
        <w:numPr>
          <w:ilvl w:val="0"/>
          <w:numId w:val="11"/>
        </w:numPr>
        <w:ind w:left="714" w:hanging="357"/>
        <w:rPr>
          <w:rFonts w:ascii="Arial" w:hAnsi="Arial" w:cs="Arial"/>
          <w:sz w:val="22"/>
          <w:szCs w:val="22"/>
        </w:rPr>
      </w:pPr>
      <w:r w:rsidRPr="00D43452">
        <w:rPr>
          <w:rFonts w:ascii="Arial" w:hAnsi="Arial" w:cs="Arial"/>
          <w:sz w:val="22"/>
          <w:szCs w:val="22"/>
        </w:rPr>
        <w:t>if you can’t see a feature you have selected, try zooming in. Burn boundaries only appear when zoomed in.</w:t>
      </w:r>
    </w:p>
    <w:p w:rsidR="00936226" w:rsidRPr="00D43452" w:rsidRDefault="00936226" w:rsidP="00936226">
      <w:pPr>
        <w:numPr>
          <w:ilvl w:val="0"/>
          <w:numId w:val="11"/>
        </w:numPr>
        <w:ind w:left="714" w:hanging="357"/>
        <w:rPr>
          <w:rFonts w:ascii="Arial" w:hAnsi="Arial" w:cs="Arial"/>
          <w:sz w:val="22"/>
          <w:szCs w:val="22"/>
        </w:rPr>
      </w:pPr>
      <w:r w:rsidRPr="00D43452">
        <w:rPr>
          <w:rFonts w:ascii="Arial" w:hAnsi="Arial" w:cs="Arial"/>
          <w:sz w:val="22"/>
          <w:szCs w:val="22"/>
        </w:rPr>
        <w:t>if you still can’t see the information, try panning. You may need to zoom out, pan a little &amp; then zoom back in again.</w:t>
      </w:r>
    </w:p>
    <w:p w:rsidR="00936226" w:rsidRPr="00D43452" w:rsidRDefault="00936226" w:rsidP="00936226">
      <w:pPr>
        <w:numPr>
          <w:ilvl w:val="0"/>
          <w:numId w:val="11"/>
        </w:numPr>
        <w:ind w:left="714" w:hanging="357"/>
        <w:rPr>
          <w:rFonts w:ascii="Arial" w:hAnsi="Arial" w:cs="Arial"/>
          <w:sz w:val="22"/>
          <w:szCs w:val="22"/>
        </w:rPr>
      </w:pPr>
      <w:r w:rsidRPr="00D43452">
        <w:rPr>
          <w:rFonts w:ascii="Arial" w:hAnsi="Arial" w:cs="Arial"/>
          <w:sz w:val="22"/>
          <w:szCs w:val="22"/>
        </w:rPr>
        <w:t>if there are burns near each other the burn icons may overlap - zoom in to see each burn separately.</w:t>
      </w:r>
    </w:p>
    <w:p w:rsidR="00936226" w:rsidRPr="00D43452" w:rsidRDefault="00936226" w:rsidP="00936226">
      <w:pPr>
        <w:numPr>
          <w:ilvl w:val="0"/>
          <w:numId w:val="11"/>
        </w:numPr>
        <w:ind w:left="714" w:hanging="357"/>
        <w:rPr>
          <w:rFonts w:ascii="Arial" w:hAnsi="Arial" w:cs="Arial"/>
          <w:sz w:val="22"/>
          <w:szCs w:val="22"/>
        </w:rPr>
      </w:pPr>
      <w:r w:rsidRPr="00D43452">
        <w:rPr>
          <w:rFonts w:ascii="Arial" w:hAnsi="Arial" w:cs="Arial"/>
          <w:sz w:val="22"/>
          <w:szCs w:val="22"/>
        </w:rPr>
        <w:lastRenderedPageBreak/>
        <w:t>to hide information, click in the corresponding box in the blue tab –  you may need to wait a moment while the information is removed from the map</w:t>
      </w:r>
    </w:p>
    <w:p w:rsidR="00936226" w:rsidRPr="00D43452" w:rsidRDefault="00936226" w:rsidP="00936226">
      <w:pPr>
        <w:numPr>
          <w:ilvl w:val="0"/>
          <w:numId w:val="11"/>
        </w:numPr>
        <w:ind w:left="714" w:hanging="357"/>
        <w:rPr>
          <w:rFonts w:ascii="Arial" w:hAnsi="Arial" w:cs="Arial"/>
          <w:sz w:val="22"/>
          <w:szCs w:val="22"/>
        </w:rPr>
      </w:pPr>
      <w:r w:rsidRPr="00D43452">
        <w:rPr>
          <w:rFonts w:ascii="Arial" w:hAnsi="Arial" w:cs="Arial"/>
          <w:sz w:val="22"/>
          <w:szCs w:val="22"/>
        </w:rPr>
        <w:t>you can select more than one type of information to see at one time. TIP - the more options you choose, the more time they take to load</w:t>
      </w:r>
    </w:p>
    <w:p w:rsidR="00936226" w:rsidRPr="00D43452" w:rsidRDefault="00936226" w:rsidP="00936226">
      <w:pPr>
        <w:rPr>
          <w:rFonts w:ascii="Arial" w:hAnsi="Arial" w:cs="Arial"/>
          <w:sz w:val="22"/>
          <w:szCs w:val="22"/>
        </w:rPr>
      </w:pPr>
    </w:p>
    <w:p w:rsidR="00936226" w:rsidRPr="00D43452" w:rsidRDefault="00936226" w:rsidP="00936226">
      <w:pPr>
        <w:numPr>
          <w:ilvl w:val="0"/>
          <w:numId w:val="12"/>
        </w:numPr>
        <w:rPr>
          <w:rFonts w:ascii="Arial" w:hAnsi="Arial" w:cs="Arial"/>
          <w:b/>
          <w:sz w:val="22"/>
          <w:szCs w:val="22"/>
          <w:u w:val="single"/>
        </w:rPr>
      </w:pPr>
      <w:r w:rsidRPr="00D43452">
        <w:rPr>
          <w:rFonts w:ascii="Arial" w:hAnsi="Arial" w:cs="Arial"/>
          <w:b/>
          <w:sz w:val="22"/>
          <w:szCs w:val="22"/>
          <w:u w:val="single"/>
        </w:rPr>
        <w:t>How do I see all planned burns that are going to be carried out on public land?</w:t>
      </w:r>
    </w:p>
    <w:p w:rsidR="00936226" w:rsidRPr="00D43452" w:rsidRDefault="00936226" w:rsidP="00936226">
      <w:pPr>
        <w:ind w:left="360"/>
        <w:rPr>
          <w:rFonts w:ascii="Arial" w:hAnsi="Arial" w:cs="Arial"/>
          <w:sz w:val="22"/>
          <w:szCs w:val="22"/>
        </w:rPr>
      </w:pPr>
    </w:p>
    <w:p w:rsidR="00936226" w:rsidRPr="00D43452" w:rsidRDefault="00936226" w:rsidP="00936226">
      <w:pPr>
        <w:ind w:left="360"/>
        <w:rPr>
          <w:rFonts w:ascii="Arial" w:hAnsi="Arial" w:cs="Arial"/>
          <w:sz w:val="22"/>
          <w:szCs w:val="22"/>
        </w:rPr>
      </w:pPr>
      <w:r w:rsidRPr="00D43452">
        <w:rPr>
          <w:rFonts w:ascii="Arial" w:hAnsi="Arial" w:cs="Arial"/>
          <w:sz w:val="22"/>
          <w:szCs w:val="22"/>
        </w:rPr>
        <w:t xml:space="preserve">This map shows burns that are scheduled to be carried out in the near future and burns that are underway. </w:t>
      </w:r>
    </w:p>
    <w:p w:rsidR="00936226" w:rsidRPr="00D43452" w:rsidRDefault="00936226" w:rsidP="00936226">
      <w:pPr>
        <w:ind w:left="360"/>
        <w:rPr>
          <w:rFonts w:ascii="Arial" w:hAnsi="Arial" w:cs="Arial"/>
          <w:sz w:val="22"/>
          <w:szCs w:val="22"/>
        </w:rPr>
      </w:pPr>
    </w:p>
    <w:p w:rsidR="00936226" w:rsidRPr="00D43452" w:rsidRDefault="00936226" w:rsidP="00936226">
      <w:pPr>
        <w:ind w:left="360"/>
        <w:rPr>
          <w:rFonts w:ascii="Arial" w:hAnsi="Arial" w:cs="Arial"/>
          <w:sz w:val="22"/>
          <w:szCs w:val="22"/>
        </w:rPr>
      </w:pPr>
      <w:r w:rsidRPr="00D43452">
        <w:rPr>
          <w:rFonts w:ascii="Arial" w:hAnsi="Arial" w:cs="Arial"/>
          <w:sz w:val="22"/>
          <w:szCs w:val="22"/>
        </w:rPr>
        <w:t xml:space="preserve">To see a map that shows all burns proposed on public land in the next three years, visit </w:t>
      </w:r>
    </w:p>
    <w:p w:rsidR="00936226" w:rsidRPr="00D43452" w:rsidRDefault="00C9500C" w:rsidP="00936226">
      <w:pPr>
        <w:ind w:left="360"/>
        <w:rPr>
          <w:rFonts w:ascii="Arial" w:hAnsi="Arial" w:cs="Arial"/>
          <w:sz w:val="22"/>
          <w:szCs w:val="22"/>
        </w:rPr>
      </w:pPr>
      <w:hyperlink r:id="rId9" w:history="1">
        <w:r w:rsidR="00936226" w:rsidRPr="00D43452">
          <w:rPr>
            <w:rStyle w:val="Hyperlink"/>
            <w:rFonts w:ascii="Arial" w:hAnsi="Arial" w:cs="Arial"/>
            <w:sz w:val="22"/>
            <w:szCs w:val="22"/>
          </w:rPr>
          <w:t>http://www.delwp.vic.gov.au/fire-and-emergencies/managing-bushfire-risk/fire-operations-planning/approved-fire-operations-plan</w:t>
        </w:r>
      </w:hyperlink>
    </w:p>
    <w:p w:rsidR="00936226" w:rsidRPr="00D43452" w:rsidRDefault="00936226" w:rsidP="00936226">
      <w:pPr>
        <w:rPr>
          <w:rFonts w:ascii="Arial" w:hAnsi="Arial" w:cs="Arial"/>
          <w:sz w:val="22"/>
          <w:szCs w:val="22"/>
        </w:rPr>
      </w:pPr>
    </w:p>
    <w:p w:rsidR="00936226" w:rsidRPr="00D43452" w:rsidRDefault="00936226" w:rsidP="00936226">
      <w:pPr>
        <w:numPr>
          <w:ilvl w:val="0"/>
          <w:numId w:val="12"/>
        </w:numPr>
        <w:rPr>
          <w:rFonts w:ascii="Arial" w:hAnsi="Arial" w:cs="Arial"/>
          <w:b/>
          <w:sz w:val="22"/>
          <w:szCs w:val="22"/>
          <w:u w:val="single"/>
        </w:rPr>
      </w:pPr>
      <w:r w:rsidRPr="00D43452">
        <w:rPr>
          <w:rFonts w:ascii="Arial" w:hAnsi="Arial" w:cs="Arial"/>
          <w:b/>
          <w:sz w:val="22"/>
          <w:szCs w:val="22"/>
          <w:u w:val="single"/>
        </w:rPr>
        <w:t xml:space="preserve">How do I see planned burns on public land that were carried out in past years? </w:t>
      </w:r>
    </w:p>
    <w:p w:rsidR="00936226" w:rsidRPr="00D43452" w:rsidRDefault="00936226" w:rsidP="00936226">
      <w:pPr>
        <w:ind w:left="360"/>
        <w:rPr>
          <w:rFonts w:ascii="Arial" w:hAnsi="Arial" w:cs="Arial"/>
          <w:sz w:val="22"/>
          <w:szCs w:val="22"/>
        </w:rPr>
      </w:pPr>
    </w:p>
    <w:p w:rsidR="00936226" w:rsidRPr="00D43452" w:rsidRDefault="00936226" w:rsidP="00936226">
      <w:pPr>
        <w:ind w:left="360"/>
        <w:rPr>
          <w:rFonts w:ascii="Arial" w:hAnsi="Arial" w:cs="Arial"/>
          <w:sz w:val="22"/>
          <w:szCs w:val="22"/>
        </w:rPr>
      </w:pPr>
      <w:r w:rsidRPr="00D43452">
        <w:rPr>
          <w:rFonts w:ascii="Arial" w:hAnsi="Arial" w:cs="Arial"/>
          <w:sz w:val="22"/>
          <w:szCs w:val="22"/>
        </w:rPr>
        <w:t xml:space="preserve">To see where burns have been carried out this financial year visit </w:t>
      </w:r>
      <w:hyperlink r:id="rId10" w:history="1">
        <w:r w:rsidRPr="00D43452">
          <w:rPr>
            <w:rStyle w:val="Hyperlink"/>
            <w:rFonts w:ascii="Arial" w:hAnsi="Arial" w:cs="Arial"/>
            <w:sz w:val="22"/>
            <w:szCs w:val="22"/>
            <w:highlight w:val="yellow"/>
          </w:rPr>
          <w:t>http://www.delwp.vic.gov.au/fire-and-emergencies/reporting</w:t>
        </w:r>
      </w:hyperlink>
      <w:r w:rsidRPr="00D43452">
        <w:rPr>
          <w:rFonts w:ascii="Arial" w:hAnsi="Arial" w:cs="Arial"/>
          <w:sz w:val="22"/>
          <w:szCs w:val="22"/>
        </w:rPr>
        <w:t xml:space="preserve"> </w:t>
      </w:r>
    </w:p>
    <w:p w:rsidR="00936226" w:rsidRPr="00D43452" w:rsidRDefault="00936226" w:rsidP="00936226">
      <w:pPr>
        <w:rPr>
          <w:rFonts w:ascii="Arial" w:hAnsi="Arial" w:cs="Arial"/>
          <w:sz w:val="22"/>
          <w:szCs w:val="22"/>
        </w:rPr>
      </w:pPr>
    </w:p>
    <w:p w:rsidR="00936226" w:rsidRPr="00D43452" w:rsidRDefault="00936226" w:rsidP="00936226">
      <w:pPr>
        <w:ind w:left="360"/>
        <w:rPr>
          <w:rFonts w:ascii="Arial" w:hAnsi="Arial" w:cs="Arial"/>
          <w:sz w:val="22"/>
          <w:szCs w:val="22"/>
        </w:rPr>
      </w:pPr>
      <w:r w:rsidRPr="00D43452">
        <w:rPr>
          <w:rFonts w:ascii="Arial" w:hAnsi="Arial" w:cs="Arial"/>
          <w:sz w:val="22"/>
          <w:szCs w:val="22"/>
        </w:rPr>
        <w:t xml:space="preserve">To see a map of burns carried out on public land in previous years visit </w:t>
      </w:r>
      <w:hyperlink r:id="rId11" w:history="1">
        <w:r w:rsidRPr="00D43452">
          <w:rPr>
            <w:rStyle w:val="Hyperlink"/>
            <w:rFonts w:ascii="Arial" w:hAnsi="Arial" w:cs="Arial"/>
            <w:sz w:val="22"/>
            <w:szCs w:val="22"/>
          </w:rPr>
          <w:t>http://www.delwp.vic.gov.au/fire-and-emergencies/managing-bushfire-risk/fire-operations-planning/approved-fire-operations-plan</w:t>
        </w:r>
      </w:hyperlink>
      <w:r w:rsidRPr="00D43452">
        <w:rPr>
          <w:rFonts w:ascii="Arial" w:hAnsi="Arial" w:cs="Arial"/>
          <w:sz w:val="22"/>
          <w:szCs w:val="22"/>
        </w:rPr>
        <w:t xml:space="preserve">  </w:t>
      </w:r>
    </w:p>
    <w:p w:rsidR="00936226" w:rsidRPr="00D43452" w:rsidRDefault="00936226" w:rsidP="00936226">
      <w:pPr>
        <w:ind w:left="360"/>
        <w:rPr>
          <w:rFonts w:ascii="Arial" w:hAnsi="Arial" w:cs="Arial"/>
          <w:sz w:val="22"/>
          <w:szCs w:val="22"/>
        </w:rPr>
      </w:pPr>
    </w:p>
    <w:p w:rsidR="00936226" w:rsidRPr="00D43452" w:rsidRDefault="00936226" w:rsidP="00936226">
      <w:pPr>
        <w:ind w:left="360"/>
        <w:rPr>
          <w:rStyle w:val="Hyperlink"/>
          <w:rFonts w:ascii="Arial" w:hAnsi="Arial" w:cs="Arial"/>
          <w:color w:val="auto"/>
          <w:sz w:val="22"/>
          <w:szCs w:val="22"/>
        </w:rPr>
      </w:pPr>
      <w:r w:rsidRPr="00D43452">
        <w:rPr>
          <w:rFonts w:ascii="Arial" w:hAnsi="Arial" w:cs="Arial"/>
          <w:sz w:val="22"/>
          <w:szCs w:val="22"/>
        </w:rPr>
        <w:t xml:space="preserve">Go down the page to the map and select Fire History under the blue tab with a white </w:t>
      </w:r>
      <w:r w:rsidRPr="00D43452">
        <w:rPr>
          <w:rFonts w:ascii="Arial" w:hAnsi="Arial" w:cs="Arial"/>
          <w:b/>
          <w:sz w:val="22"/>
          <w:szCs w:val="22"/>
        </w:rPr>
        <w:t>+</w:t>
      </w:r>
      <w:r w:rsidRPr="00D43452">
        <w:rPr>
          <w:rFonts w:ascii="Arial" w:hAnsi="Arial" w:cs="Arial"/>
          <w:sz w:val="22"/>
          <w:szCs w:val="22"/>
        </w:rPr>
        <w:t xml:space="preserve"> at the top right of map . This shows you fire history for the last five years.  Zoom in to see burns that have occurred in an area of interest. Hints 1, 2, 4 and 5 may help if you are finding it hard to navigate the map.   </w:t>
      </w:r>
    </w:p>
    <w:p w:rsidR="00936226" w:rsidRPr="00D43452" w:rsidRDefault="00936226" w:rsidP="00936226">
      <w:pPr>
        <w:ind w:left="360"/>
        <w:rPr>
          <w:rStyle w:val="Hyperlink"/>
          <w:rFonts w:ascii="Arial" w:hAnsi="Arial" w:cs="Arial"/>
          <w:color w:val="auto"/>
          <w:sz w:val="22"/>
          <w:szCs w:val="22"/>
        </w:rPr>
      </w:pPr>
    </w:p>
    <w:p w:rsidR="00936226" w:rsidRPr="00D43452" w:rsidRDefault="00936226" w:rsidP="00936226">
      <w:pPr>
        <w:ind w:left="360"/>
        <w:rPr>
          <w:rFonts w:ascii="Arial" w:hAnsi="Arial" w:cs="Arial"/>
          <w:sz w:val="22"/>
          <w:szCs w:val="22"/>
        </w:rPr>
      </w:pPr>
      <w:r w:rsidRPr="00D43452">
        <w:rPr>
          <w:rFonts w:ascii="Arial" w:hAnsi="Arial" w:cs="Arial"/>
          <w:sz w:val="22"/>
          <w:szCs w:val="22"/>
        </w:rPr>
        <w:t xml:space="preserve">To understand how risk has changed as a result of bushfires and fuel management activities, go to the </w:t>
      </w:r>
      <w:hyperlink r:id="rId12" w:history="1">
        <w:r w:rsidRPr="00D43452">
          <w:rPr>
            <w:rStyle w:val="Hyperlink"/>
            <w:rFonts w:ascii="Arial" w:hAnsi="Arial" w:cs="Arial"/>
            <w:sz w:val="22"/>
            <w:szCs w:val="22"/>
          </w:rPr>
          <w:t>Safer Together webpage</w:t>
        </w:r>
      </w:hyperlink>
      <w:r w:rsidRPr="00D43452">
        <w:rPr>
          <w:rFonts w:ascii="Arial" w:hAnsi="Arial" w:cs="Arial"/>
          <w:sz w:val="22"/>
          <w:szCs w:val="22"/>
        </w:rPr>
        <w:t xml:space="preserve"> and select the risk landscape of interest. </w:t>
      </w:r>
    </w:p>
    <w:p w:rsidR="00404712" w:rsidRPr="00936226" w:rsidRDefault="00404712" w:rsidP="00936226"/>
    <w:sectPr w:rsidR="00404712" w:rsidRPr="00936226" w:rsidSect="000B552B">
      <w:headerReference w:type="default" r:id="rId13"/>
      <w:footerReference w:type="default" r:id="rId14"/>
      <w:pgSz w:w="11906" w:h="16838"/>
      <w:pgMar w:top="1701"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4E3" w:rsidRDefault="001164E3" w:rsidP="0005428D">
      <w:r>
        <w:separator/>
      </w:r>
    </w:p>
  </w:endnote>
  <w:endnote w:type="continuationSeparator" w:id="0">
    <w:p w:rsidR="001164E3" w:rsidRDefault="001164E3" w:rsidP="0005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2B" w:rsidRDefault="000B552B">
    <w:pPr>
      <w:pStyle w:val="Footer"/>
    </w:pPr>
    <w:r>
      <w:rPr>
        <w:noProof/>
      </w:rPr>
      <w:drawing>
        <wp:anchor distT="0" distB="0" distL="114300" distR="114300" simplePos="0" relativeHeight="251662336" behindDoc="1" locked="0" layoutInCell="1" allowOverlap="1" wp14:anchorId="7E3EDBB8" wp14:editId="4C80203F">
          <wp:simplePos x="0" y="0"/>
          <wp:positionH relativeFrom="page">
            <wp:posOffset>5814060</wp:posOffset>
          </wp:positionH>
          <wp:positionV relativeFrom="page">
            <wp:posOffset>10009505</wp:posOffset>
          </wp:positionV>
          <wp:extent cx="1191260" cy="38100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260" cy="3810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1666BDD" wp14:editId="1144C418">
          <wp:simplePos x="0" y="0"/>
          <wp:positionH relativeFrom="column">
            <wp:posOffset>5949950</wp:posOffset>
          </wp:positionH>
          <wp:positionV relativeFrom="paragraph">
            <wp:posOffset>9939655</wp:posOffset>
          </wp:positionV>
          <wp:extent cx="1177290" cy="369570"/>
          <wp:effectExtent l="0" t="0" r="3810" b="0"/>
          <wp:wrapNone/>
          <wp:docPr id="9" name="Picture 9" descr="FFMV_ELWP_Endorsment_Right_Aligned_Gre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FMV_ELWP_Endorsment_Right_Aligned_Green_RGB"/>
                  <pic:cNvPicPr>
                    <a:picLocks noChangeAspect="1" noChangeArrowheads="1"/>
                  </pic:cNvPicPr>
                </pic:nvPicPr>
                <pic:blipFill>
                  <a:blip r:embed="rId2">
                    <a:extLst>
                      <a:ext uri="{28A0092B-C50C-407E-A947-70E740481C1C}">
                        <a14:useLocalDpi xmlns:a14="http://schemas.microsoft.com/office/drawing/2010/main" val="0"/>
                      </a:ext>
                    </a:extLst>
                  </a:blip>
                  <a:srcRect t="22398" b="23999"/>
                  <a:stretch>
                    <a:fillRect/>
                  </a:stretch>
                </pic:blipFill>
                <pic:spPr bwMode="auto">
                  <a:xfrm>
                    <a:off x="0" y="0"/>
                    <a:ext cx="117729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6239926" wp14:editId="6EB704C5">
          <wp:simplePos x="0" y="0"/>
          <wp:positionH relativeFrom="column">
            <wp:posOffset>5949950</wp:posOffset>
          </wp:positionH>
          <wp:positionV relativeFrom="paragraph">
            <wp:posOffset>9939655</wp:posOffset>
          </wp:positionV>
          <wp:extent cx="1177290" cy="369570"/>
          <wp:effectExtent l="0" t="0" r="3810" b="0"/>
          <wp:wrapNone/>
          <wp:docPr id="7" name="Picture 7" descr="FFMV_ELWP_Endorsment_Right_Aligned_Gre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FMV_ELWP_Endorsment_Right_Aligned_Green_RGB"/>
                  <pic:cNvPicPr>
                    <a:picLocks noChangeAspect="1" noChangeArrowheads="1"/>
                  </pic:cNvPicPr>
                </pic:nvPicPr>
                <pic:blipFill>
                  <a:blip r:embed="rId2">
                    <a:extLst>
                      <a:ext uri="{28A0092B-C50C-407E-A947-70E740481C1C}">
                        <a14:useLocalDpi xmlns:a14="http://schemas.microsoft.com/office/drawing/2010/main" val="0"/>
                      </a:ext>
                    </a:extLst>
                  </a:blip>
                  <a:srcRect t="22398" b="23999"/>
                  <a:stretch>
                    <a:fillRect/>
                  </a:stretch>
                </pic:blipFill>
                <pic:spPr bwMode="auto">
                  <a:xfrm>
                    <a:off x="0" y="0"/>
                    <a:ext cx="1177290" cy="3695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4E3" w:rsidRDefault="001164E3" w:rsidP="0005428D">
      <w:r>
        <w:separator/>
      </w:r>
    </w:p>
  </w:footnote>
  <w:footnote w:type="continuationSeparator" w:id="0">
    <w:p w:rsidR="001164E3" w:rsidRDefault="001164E3" w:rsidP="00054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8D" w:rsidRDefault="000B552B" w:rsidP="0005428D">
    <w:pPr>
      <w:pStyle w:val="Header"/>
      <w:jc w:val="right"/>
    </w:pPr>
    <w:r>
      <w:rPr>
        <w:noProof/>
      </w:rPr>
      <w:drawing>
        <wp:anchor distT="0" distB="0" distL="114300" distR="114300" simplePos="0" relativeHeight="251659264" behindDoc="0" locked="0" layoutInCell="1" allowOverlap="1" wp14:anchorId="2CF77E28" wp14:editId="2DAF90A9">
          <wp:simplePos x="0" y="0"/>
          <wp:positionH relativeFrom="column">
            <wp:posOffset>4263498</wp:posOffset>
          </wp:positionH>
          <wp:positionV relativeFrom="paragraph">
            <wp:posOffset>-302775</wp:posOffset>
          </wp:positionV>
          <wp:extent cx="2109470" cy="506095"/>
          <wp:effectExtent l="0" t="0" r="508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0394" t="23938" b="24809"/>
                  <a:stretch>
                    <a:fillRect/>
                  </a:stretch>
                </pic:blipFill>
                <pic:spPr bwMode="auto">
                  <a:xfrm>
                    <a:off x="0" y="0"/>
                    <a:ext cx="210947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5428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0EC"/>
    <w:multiLevelType w:val="hybridMultilevel"/>
    <w:tmpl w:val="22323448"/>
    <w:lvl w:ilvl="0" w:tplc="44F6F068">
      <w:numFmt w:val="bullet"/>
      <w:lvlText w:val="-"/>
      <w:lvlJc w:val="left"/>
      <w:pPr>
        <w:tabs>
          <w:tab w:val="num" w:pos="720"/>
        </w:tabs>
        <w:ind w:left="720" w:hanging="360"/>
      </w:pPr>
      <w:rPr>
        <w:rFonts w:ascii="Tunga" w:eastAsia="Tunga" w:hAnsi="Tunga" w:cs="Tunga"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C5F4FE8"/>
    <w:multiLevelType w:val="hybridMultilevel"/>
    <w:tmpl w:val="5C5CCE52"/>
    <w:lvl w:ilvl="0" w:tplc="44F6F068">
      <w:numFmt w:val="bullet"/>
      <w:lvlText w:val="-"/>
      <w:lvlJc w:val="left"/>
      <w:pPr>
        <w:tabs>
          <w:tab w:val="num" w:pos="720"/>
        </w:tabs>
        <w:ind w:left="720" w:hanging="360"/>
      </w:pPr>
      <w:rPr>
        <w:rFonts w:ascii="Tunga" w:eastAsia="Tunga" w:hAnsi="Tunga" w:cs="Tunga"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4DC61F6"/>
    <w:multiLevelType w:val="hybridMultilevel"/>
    <w:tmpl w:val="643CDCE6"/>
    <w:lvl w:ilvl="0" w:tplc="6DB6781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nsid w:val="1C5E00B6"/>
    <w:multiLevelType w:val="hybridMultilevel"/>
    <w:tmpl w:val="E722870E"/>
    <w:lvl w:ilvl="0" w:tplc="44F6F068">
      <w:numFmt w:val="bullet"/>
      <w:lvlText w:val="-"/>
      <w:lvlJc w:val="left"/>
      <w:pPr>
        <w:tabs>
          <w:tab w:val="num" w:pos="720"/>
        </w:tabs>
        <w:ind w:left="720" w:hanging="360"/>
      </w:pPr>
      <w:rPr>
        <w:rFonts w:ascii="Tunga" w:eastAsia="Tunga" w:hAnsi="Tunga" w:cs="Tunga"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F8B53BF"/>
    <w:multiLevelType w:val="hybridMultilevel"/>
    <w:tmpl w:val="1ADEF830"/>
    <w:lvl w:ilvl="0" w:tplc="44F6F068">
      <w:numFmt w:val="bullet"/>
      <w:lvlText w:val="-"/>
      <w:lvlJc w:val="left"/>
      <w:pPr>
        <w:tabs>
          <w:tab w:val="num" w:pos="360"/>
        </w:tabs>
        <w:ind w:left="360" w:hanging="360"/>
      </w:pPr>
      <w:rPr>
        <w:rFonts w:ascii="Times New Roman" w:eastAsia="Times New Roman" w:hAnsi="Times New Roman"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2D84531D"/>
    <w:multiLevelType w:val="hybridMultilevel"/>
    <w:tmpl w:val="B00C513C"/>
    <w:lvl w:ilvl="0" w:tplc="44F6F068">
      <w:numFmt w:val="bullet"/>
      <w:lvlText w:val="-"/>
      <w:lvlJc w:val="left"/>
      <w:pPr>
        <w:tabs>
          <w:tab w:val="num" w:pos="720"/>
        </w:tabs>
        <w:ind w:left="720" w:hanging="360"/>
      </w:pPr>
      <w:rPr>
        <w:rFonts w:ascii="Times New Roman" w:eastAsia="Times New Roman" w:hAnsi="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EB76338"/>
    <w:multiLevelType w:val="hybridMultilevel"/>
    <w:tmpl w:val="611E590A"/>
    <w:lvl w:ilvl="0" w:tplc="44F6F068">
      <w:numFmt w:val="bullet"/>
      <w:lvlText w:val="-"/>
      <w:lvlJc w:val="left"/>
      <w:pPr>
        <w:tabs>
          <w:tab w:val="num" w:pos="720"/>
        </w:tabs>
        <w:ind w:left="720" w:hanging="360"/>
      </w:pPr>
      <w:rPr>
        <w:rFonts w:ascii="Tunga" w:eastAsia="Tunga" w:hAnsi="Tunga" w:cs="Tunga"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1DB6947"/>
    <w:multiLevelType w:val="hybridMultilevel"/>
    <w:tmpl w:val="F6245978"/>
    <w:lvl w:ilvl="0" w:tplc="A588C7B4">
      <w:start w:val="1"/>
      <w:numFmt w:val="decimal"/>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8">
    <w:nsid w:val="3E590D92"/>
    <w:multiLevelType w:val="hybridMultilevel"/>
    <w:tmpl w:val="0DB66578"/>
    <w:lvl w:ilvl="0" w:tplc="DD58F3F8">
      <w:numFmt w:val="bullet"/>
      <w:lvlText w:val="-"/>
      <w:lvlJc w:val="left"/>
      <w:pPr>
        <w:ind w:left="1003" w:hanging="360"/>
      </w:pPr>
      <w:rPr>
        <w:rFonts w:ascii="Times New Roman" w:eastAsia="Times New Roman" w:hAnsi="Times New Roman" w:cs="Times New Roman"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9">
    <w:nsid w:val="475D077B"/>
    <w:multiLevelType w:val="hybridMultilevel"/>
    <w:tmpl w:val="49A249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4F80396A"/>
    <w:multiLevelType w:val="hybridMultilevel"/>
    <w:tmpl w:val="4F864BB6"/>
    <w:lvl w:ilvl="0" w:tplc="44F6F068">
      <w:numFmt w:val="bullet"/>
      <w:lvlText w:val="-"/>
      <w:lvlJc w:val="left"/>
      <w:pPr>
        <w:tabs>
          <w:tab w:val="num" w:pos="720"/>
        </w:tabs>
        <w:ind w:left="720" w:hanging="360"/>
      </w:pPr>
      <w:rPr>
        <w:rFonts w:ascii="Times New Roman" w:eastAsia="Times New Roman" w:hAnsi="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6DA324D"/>
    <w:multiLevelType w:val="hybridMultilevel"/>
    <w:tmpl w:val="307A1FA8"/>
    <w:lvl w:ilvl="0" w:tplc="44F6F068">
      <w:numFmt w:val="bullet"/>
      <w:lvlText w:val="-"/>
      <w:lvlJc w:val="left"/>
      <w:pPr>
        <w:tabs>
          <w:tab w:val="num" w:pos="720"/>
        </w:tabs>
        <w:ind w:left="720" w:hanging="360"/>
      </w:pPr>
      <w:rPr>
        <w:rFonts w:ascii="Tunga" w:eastAsia="Tunga" w:hAnsi="Tunga" w:cs="Tunga"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8917BDC"/>
    <w:multiLevelType w:val="hybridMultilevel"/>
    <w:tmpl w:val="D5549034"/>
    <w:lvl w:ilvl="0" w:tplc="9684E528">
      <w:start w:val="1"/>
      <w:numFmt w:val="bullet"/>
      <w:lvlText w:val="-"/>
      <w:lvlJc w:val="left"/>
      <w:pPr>
        <w:ind w:left="1003" w:hanging="360"/>
      </w:pPr>
      <w:rPr>
        <w:rFonts w:ascii="Times New Roman" w:eastAsia="Times New Roman" w:hAnsi="Times New Roman" w:cs="Times New Roman"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3">
    <w:nsid w:val="5F1E46FE"/>
    <w:multiLevelType w:val="hybridMultilevel"/>
    <w:tmpl w:val="75CA5018"/>
    <w:lvl w:ilvl="0" w:tplc="44F6F068">
      <w:numFmt w:val="bullet"/>
      <w:lvlText w:val="-"/>
      <w:lvlJc w:val="left"/>
      <w:pPr>
        <w:tabs>
          <w:tab w:val="num" w:pos="720"/>
        </w:tabs>
        <w:ind w:left="720" w:hanging="360"/>
      </w:pPr>
      <w:rPr>
        <w:rFonts w:ascii="Tunga" w:eastAsia="Tunga" w:hAnsi="Tunga" w:cs="Tunga"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A0C1AA5"/>
    <w:multiLevelType w:val="hybridMultilevel"/>
    <w:tmpl w:val="2F0E86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79407109"/>
    <w:multiLevelType w:val="hybridMultilevel"/>
    <w:tmpl w:val="7ACA1BF2"/>
    <w:lvl w:ilvl="0" w:tplc="44F6F068">
      <w:numFmt w:val="bullet"/>
      <w:lvlText w:val="-"/>
      <w:lvlJc w:val="left"/>
      <w:pPr>
        <w:tabs>
          <w:tab w:val="num" w:pos="720"/>
        </w:tabs>
        <w:ind w:left="720" w:hanging="360"/>
      </w:pPr>
      <w:rPr>
        <w:rFonts w:ascii="Tunga" w:eastAsia="Tunga" w:hAnsi="Tunga" w:cs="Tunga"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A4D3F26"/>
    <w:multiLevelType w:val="hybridMultilevel"/>
    <w:tmpl w:val="A53A2690"/>
    <w:lvl w:ilvl="0" w:tplc="44F6F068">
      <w:numFmt w:val="bullet"/>
      <w:lvlText w:val="-"/>
      <w:lvlJc w:val="left"/>
      <w:pPr>
        <w:tabs>
          <w:tab w:val="num" w:pos="720"/>
        </w:tabs>
        <w:ind w:left="720" w:hanging="360"/>
      </w:pPr>
      <w:rPr>
        <w:rFonts w:ascii="Times New Roman" w:eastAsia="Times New Roman" w:hAnsi="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6"/>
  </w:num>
  <w:num w:numId="4">
    <w:abstractNumId w:val="5"/>
  </w:num>
  <w:num w:numId="5">
    <w:abstractNumId w:val="0"/>
  </w:num>
  <w:num w:numId="6">
    <w:abstractNumId w:val="1"/>
  </w:num>
  <w:num w:numId="7">
    <w:abstractNumId w:val="11"/>
  </w:num>
  <w:num w:numId="8">
    <w:abstractNumId w:val="15"/>
  </w:num>
  <w:num w:numId="9">
    <w:abstractNumId w:val="6"/>
  </w:num>
  <w:num w:numId="10">
    <w:abstractNumId w:val="3"/>
  </w:num>
  <w:num w:numId="11">
    <w:abstractNumId w:val="13"/>
  </w:num>
  <w:num w:numId="12">
    <w:abstractNumId w:val="9"/>
  </w:num>
  <w:num w:numId="13">
    <w:abstractNumId w:val="8"/>
  </w:num>
  <w:num w:numId="14">
    <w:abstractNumId w:val="7"/>
  </w:num>
  <w:num w:numId="15">
    <w:abstractNumId w:val="2"/>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2A"/>
    <w:rsid w:val="0002502A"/>
    <w:rsid w:val="0005428D"/>
    <w:rsid w:val="00090454"/>
    <w:rsid w:val="000A3C1B"/>
    <w:rsid w:val="000B552B"/>
    <w:rsid w:val="00107E37"/>
    <w:rsid w:val="001164E3"/>
    <w:rsid w:val="0015792A"/>
    <w:rsid w:val="001C3B98"/>
    <w:rsid w:val="001D7E23"/>
    <w:rsid w:val="001E4686"/>
    <w:rsid w:val="002749D9"/>
    <w:rsid w:val="002B4156"/>
    <w:rsid w:val="002C0433"/>
    <w:rsid w:val="00303FF0"/>
    <w:rsid w:val="0031753A"/>
    <w:rsid w:val="00332DA2"/>
    <w:rsid w:val="00350128"/>
    <w:rsid w:val="00354C36"/>
    <w:rsid w:val="003C72A1"/>
    <w:rsid w:val="003D5E56"/>
    <w:rsid w:val="00403CBD"/>
    <w:rsid w:val="00404712"/>
    <w:rsid w:val="00507CA7"/>
    <w:rsid w:val="00514CDA"/>
    <w:rsid w:val="00521AA2"/>
    <w:rsid w:val="00524E4D"/>
    <w:rsid w:val="00566250"/>
    <w:rsid w:val="00573DE0"/>
    <w:rsid w:val="005C0144"/>
    <w:rsid w:val="005C26D0"/>
    <w:rsid w:val="005D7C53"/>
    <w:rsid w:val="00625AE1"/>
    <w:rsid w:val="006455BE"/>
    <w:rsid w:val="00670FC6"/>
    <w:rsid w:val="00672124"/>
    <w:rsid w:val="006A2926"/>
    <w:rsid w:val="006D7E67"/>
    <w:rsid w:val="0070592A"/>
    <w:rsid w:val="00706510"/>
    <w:rsid w:val="00721E3F"/>
    <w:rsid w:val="007D6155"/>
    <w:rsid w:val="00806122"/>
    <w:rsid w:val="00846BF0"/>
    <w:rsid w:val="008D6D00"/>
    <w:rsid w:val="008E7268"/>
    <w:rsid w:val="009305B0"/>
    <w:rsid w:val="00936226"/>
    <w:rsid w:val="00993378"/>
    <w:rsid w:val="009B1D6E"/>
    <w:rsid w:val="009C5CF0"/>
    <w:rsid w:val="009E73A7"/>
    <w:rsid w:val="009F0678"/>
    <w:rsid w:val="00A10DAB"/>
    <w:rsid w:val="00A34A61"/>
    <w:rsid w:val="00AC1452"/>
    <w:rsid w:val="00AC58AF"/>
    <w:rsid w:val="00AD63A5"/>
    <w:rsid w:val="00AF1AC7"/>
    <w:rsid w:val="00B133AA"/>
    <w:rsid w:val="00B34E41"/>
    <w:rsid w:val="00B418A3"/>
    <w:rsid w:val="00B62622"/>
    <w:rsid w:val="00B93D50"/>
    <w:rsid w:val="00BF1D9E"/>
    <w:rsid w:val="00BF35D0"/>
    <w:rsid w:val="00C00C07"/>
    <w:rsid w:val="00C60690"/>
    <w:rsid w:val="00C75B72"/>
    <w:rsid w:val="00C8729C"/>
    <w:rsid w:val="00C9500C"/>
    <w:rsid w:val="00CD5664"/>
    <w:rsid w:val="00D21D7F"/>
    <w:rsid w:val="00D26E27"/>
    <w:rsid w:val="00D27B7D"/>
    <w:rsid w:val="00D35E2E"/>
    <w:rsid w:val="00D51B70"/>
    <w:rsid w:val="00D97AD5"/>
    <w:rsid w:val="00EB1266"/>
    <w:rsid w:val="00ED4924"/>
    <w:rsid w:val="00EF40DE"/>
    <w:rsid w:val="00F009F6"/>
    <w:rsid w:val="00F05042"/>
    <w:rsid w:val="00F10FCF"/>
    <w:rsid w:val="00F15389"/>
    <w:rsid w:val="00F16418"/>
    <w:rsid w:val="00FA47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0433"/>
    <w:rPr>
      <w:color w:val="0000FF"/>
      <w:u w:val="single"/>
    </w:rPr>
  </w:style>
  <w:style w:type="paragraph" w:styleId="Header">
    <w:name w:val="header"/>
    <w:basedOn w:val="Normal"/>
    <w:link w:val="HeaderChar"/>
    <w:uiPriority w:val="99"/>
    <w:rsid w:val="0005428D"/>
    <w:pPr>
      <w:tabs>
        <w:tab w:val="center" w:pos="4513"/>
        <w:tab w:val="right" w:pos="9026"/>
      </w:tabs>
    </w:pPr>
  </w:style>
  <w:style w:type="character" w:customStyle="1" w:styleId="HeaderChar">
    <w:name w:val="Header Char"/>
    <w:link w:val="Header"/>
    <w:uiPriority w:val="99"/>
    <w:rsid w:val="0005428D"/>
    <w:rPr>
      <w:sz w:val="24"/>
      <w:szCs w:val="24"/>
    </w:rPr>
  </w:style>
  <w:style w:type="paragraph" w:styleId="Footer">
    <w:name w:val="footer"/>
    <w:basedOn w:val="Normal"/>
    <w:link w:val="FooterChar"/>
    <w:rsid w:val="0005428D"/>
    <w:pPr>
      <w:tabs>
        <w:tab w:val="center" w:pos="4513"/>
        <w:tab w:val="right" w:pos="9026"/>
      </w:tabs>
    </w:pPr>
  </w:style>
  <w:style w:type="character" w:customStyle="1" w:styleId="FooterChar">
    <w:name w:val="Footer Char"/>
    <w:link w:val="Footer"/>
    <w:rsid w:val="0005428D"/>
    <w:rPr>
      <w:sz w:val="24"/>
      <w:szCs w:val="24"/>
    </w:rPr>
  </w:style>
  <w:style w:type="paragraph" w:styleId="BalloonText">
    <w:name w:val="Balloon Text"/>
    <w:basedOn w:val="Normal"/>
    <w:link w:val="BalloonTextChar"/>
    <w:rsid w:val="0005428D"/>
    <w:rPr>
      <w:rFonts w:ascii="Tahoma" w:hAnsi="Tahoma" w:cs="Tahoma"/>
      <w:sz w:val="16"/>
      <w:szCs w:val="16"/>
    </w:rPr>
  </w:style>
  <w:style w:type="character" w:customStyle="1" w:styleId="BalloonTextChar">
    <w:name w:val="Balloon Text Char"/>
    <w:link w:val="BalloonText"/>
    <w:rsid w:val="0005428D"/>
    <w:rPr>
      <w:rFonts w:ascii="Tahoma" w:hAnsi="Tahoma" w:cs="Tahoma"/>
      <w:sz w:val="16"/>
      <w:szCs w:val="16"/>
    </w:rPr>
  </w:style>
  <w:style w:type="character" w:customStyle="1" w:styleId="stdtextemph1">
    <w:name w:val="stdtextemph1"/>
    <w:basedOn w:val="DefaultParagraphFont"/>
    <w:rsid w:val="00332DA2"/>
    <w:rPr>
      <w:rFonts w:ascii="Arial" w:hAnsi="Arial" w:cs="Arial" w:hint="default"/>
      <w:b/>
      <w:bCs/>
      <w:sz w:val="18"/>
      <w:szCs w:val="18"/>
    </w:rPr>
  </w:style>
  <w:style w:type="paragraph" w:styleId="ListParagraph">
    <w:name w:val="List Paragraph"/>
    <w:basedOn w:val="Normal"/>
    <w:uiPriority w:val="34"/>
    <w:qFormat/>
    <w:rsid w:val="00C872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0433"/>
    <w:rPr>
      <w:color w:val="0000FF"/>
      <w:u w:val="single"/>
    </w:rPr>
  </w:style>
  <w:style w:type="paragraph" w:styleId="Header">
    <w:name w:val="header"/>
    <w:basedOn w:val="Normal"/>
    <w:link w:val="HeaderChar"/>
    <w:uiPriority w:val="99"/>
    <w:rsid w:val="0005428D"/>
    <w:pPr>
      <w:tabs>
        <w:tab w:val="center" w:pos="4513"/>
        <w:tab w:val="right" w:pos="9026"/>
      </w:tabs>
    </w:pPr>
  </w:style>
  <w:style w:type="character" w:customStyle="1" w:styleId="HeaderChar">
    <w:name w:val="Header Char"/>
    <w:link w:val="Header"/>
    <w:uiPriority w:val="99"/>
    <w:rsid w:val="0005428D"/>
    <w:rPr>
      <w:sz w:val="24"/>
      <w:szCs w:val="24"/>
    </w:rPr>
  </w:style>
  <w:style w:type="paragraph" w:styleId="Footer">
    <w:name w:val="footer"/>
    <w:basedOn w:val="Normal"/>
    <w:link w:val="FooterChar"/>
    <w:rsid w:val="0005428D"/>
    <w:pPr>
      <w:tabs>
        <w:tab w:val="center" w:pos="4513"/>
        <w:tab w:val="right" w:pos="9026"/>
      </w:tabs>
    </w:pPr>
  </w:style>
  <w:style w:type="character" w:customStyle="1" w:styleId="FooterChar">
    <w:name w:val="Footer Char"/>
    <w:link w:val="Footer"/>
    <w:rsid w:val="0005428D"/>
    <w:rPr>
      <w:sz w:val="24"/>
      <w:szCs w:val="24"/>
    </w:rPr>
  </w:style>
  <w:style w:type="paragraph" w:styleId="BalloonText">
    <w:name w:val="Balloon Text"/>
    <w:basedOn w:val="Normal"/>
    <w:link w:val="BalloonTextChar"/>
    <w:rsid w:val="0005428D"/>
    <w:rPr>
      <w:rFonts w:ascii="Tahoma" w:hAnsi="Tahoma" w:cs="Tahoma"/>
      <w:sz w:val="16"/>
      <w:szCs w:val="16"/>
    </w:rPr>
  </w:style>
  <w:style w:type="character" w:customStyle="1" w:styleId="BalloonTextChar">
    <w:name w:val="Balloon Text Char"/>
    <w:link w:val="BalloonText"/>
    <w:rsid w:val="0005428D"/>
    <w:rPr>
      <w:rFonts w:ascii="Tahoma" w:hAnsi="Tahoma" w:cs="Tahoma"/>
      <w:sz w:val="16"/>
      <w:szCs w:val="16"/>
    </w:rPr>
  </w:style>
  <w:style w:type="character" w:customStyle="1" w:styleId="stdtextemph1">
    <w:name w:val="stdtextemph1"/>
    <w:basedOn w:val="DefaultParagraphFont"/>
    <w:rsid w:val="00332DA2"/>
    <w:rPr>
      <w:rFonts w:ascii="Arial" w:hAnsi="Arial" w:cs="Arial" w:hint="default"/>
      <w:b/>
      <w:bCs/>
      <w:sz w:val="18"/>
      <w:szCs w:val="18"/>
    </w:rPr>
  </w:style>
  <w:style w:type="paragraph" w:styleId="ListParagraph">
    <w:name w:val="List Paragraph"/>
    <w:basedOn w:val="Normal"/>
    <w:uiPriority w:val="34"/>
    <w:qFormat/>
    <w:rsid w:val="00C87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lwp.vic.gov.au/safer-together/ho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lwp.vic.gov.au/fire-and-emergencies/managing-bushfire-risk/fire-operations-planning/approved-fire-operations-pla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elwp.vic.gov.au/fire-and-emergencies/reporting" TargetMode="External"/><Relationship Id="rId4" Type="http://schemas.microsoft.com/office/2007/relationships/stylesWithEffects" Target="stylesWithEffects.xml"/><Relationship Id="rId9" Type="http://schemas.openxmlformats.org/officeDocument/2006/relationships/hyperlink" Target="http://www.delwp.vic.gov.au/fire-and-emergencies/managing-bushfire-risk/fire-operations-planning/approved-fire-operations-pla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FA77D-CE98-4BE1-AAA7-A85F056D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Interactive map guide</vt:lpstr>
    </vt:vector>
  </TitlesOfParts>
  <Company>DSEDPI</Company>
  <LinksUpToDate>false</LinksUpToDate>
  <CharactersWithSpaces>4298</CharactersWithSpaces>
  <SharedDoc>false</SharedDoc>
  <HLinks>
    <vt:vector size="18" baseType="variant">
      <vt:variant>
        <vt:i4>7340082</vt:i4>
      </vt:variant>
      <vt:variant>
        <vt:i4>6</vt:i4>
      </vt:variant>
      <vt:variant>
        <vt:i4>0</vt:i4>
      </vt:variant>
      <vt:variant>
        <vt:i4>5</vt:i4>
      </vt:variant>
      <vt:variant>
        <vt:lpwstr>http://www.dse.vic.gov.au/fire-and-other-emergencies/planned-burning-an-introduction/fire-operations-plans-approved</vt:lpwstr>
      </vt:variant>
      <vt:variant>
        <vt:lpwstr/>
      </vt:variant>
      <vt:variant>
        <vt:i4>4718659</vt:i4>
      </vt:variant>
      <vt:variant>
        <vt:i4>3</vt:i4>
      </vt:variant>
      <vt:variant>
        <vt:i4>0</vt:i4>
      </vt:variant>
      <vt:variant>
        <vt:i4>5</vt:i4>
      </vt:variant>
      <vt:variant>
        <vt:lpwstr>http://www.dse.vic.gov.au/fire-and-other-emergencies/planned-burning-an-introduction/burns-today-current-status/burns-this-season</vt:lpwstr>
      </vt:variant>
      <vt:variant>
        <vt:lpwstr/>
      </vt:variant>
      <vt:variant>
        <vt:i4>7340082</vt:i4>
      </vt:variant>
      <vt:variant>
        <vt:i4>0</vt:i4>
      </vt:variant>
      <vt:variant>
        <vt:i4>0</vt:i4>
      </vt:variant>
      <vt:variant>
        <vt:i4>5</vt:i4>
      </vt:variant>
      <vt:variant>
        <vt:lpwstr>http://www.dse.vic.gov.au/fire-and-other-emergencies/planned-burning-an-introduction/fire-operations-plans-approved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Interactive map guide</dc:title>
  <dc:creator>ch90</dc:creator>
  <cp:lastModifiedBy>Kathryn Parker</cp:lastModifiedBy>
  <cp:revision>3</cp:revision>
  <dcterms:created xsi:type="dcterms:W3CDTF">2016-09-07T23:39:00Z</dcterms:created>
  <dcterms:modified xsi:type="dcterms:W3CDTF">2016-09-07T23:43:00Z</dcterms:modified>
</cp:coreProperties>
</file>